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85" w:rsidRDefault="008B0085" w:rsidP="008B0085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Краткая оценка деятельности </w:t>
      </w:r>
      <w:r w:rsidRPr="008B0085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</w:t>
      </w:r>
      <w:proofErr w:type="spellStart"/>
      <w:r w:rsidRPr="008B0085">
        <w:rPr>
          <w:rFonts w:ascii="Times New Roman" w:hAnsi="Times New Roman"/>
          <w:b/>
          <w:sz w:val="28"/>
          <w:szCs w:val="28"/>
        </w:rPr>
        <w:t>Межпоселенческая</w:t>
      </w:r>
      <w:proofErr w:type="spellEnd"/>
      <w:r w:rsidRPr="008B0085">
        <w:rPr>
          <w:rFonts w:ascii="Times New Roman" w:hAnsi="Times New Roman"/>
          <w:b/>
          <w:sz w:val="28"/>
          <w:szCs w:val="28"/>
        </w:rPr>
        <w:t xml:space="preserve"> централизованная библиотечная система» </w:t>
      </w:r>
      <w:proofErr w:type="spellStart"/>
      <w:r w:rsidRPr="008B0085">
        <w:rPr>
          <w:rFonts w:ascii="Times New Roman" w:hAnsi="Times New Roman"/>
          <w:b/>
          <w:sz w:val="28"/>
          <w:szCs w:val="28"/>
        </w:rPr>
        <w:t>Илекского</w:t>
      </w:r>
      <w:proofErr w:type="spellEnd"/>
      <w:r w:rsidRPr="008B0085">
        <w:rPr>
          <w:rFonts w:ascii="Times New Roman" w:hAnsi="Times New Roman"/>
          <w:b/>
          <w:sz w:val="28"/>
          <w:szCs w:val="28"/>
        </w:rPr>
        <w:t xml:space="preserve"> района</w:t>
      </w:r>
      <w:r w:rsidR="006F1AA0">
        <w:rPr>
          <w:rFonts w:ascii="Times New Roman" w:hAnsi="Times New Roman"/>
          <w:b/>
          <w:sz w:val="28"/>
          <w:szCs w:val="28"/>
        </w:rPr>
        <w:t xml:space="preserve"> </w:t>
      </w:r>
      <w:r w:rsidR="00BD5870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8B0085" w:rsidRDefault="008B0085" w:rsidP="008B0085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53"/>
        <w:gridCol w:w="1640"/>
        <w:gridCol w:w="1616"/>
        <w:gridCol w:w="1700"/>
        <w:gridCol w:w="1836"/>
      </w:tblGrid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tabs>
                <w:tab w:val="left" w:pos="0"/>
              </w:tabs>
              <w:spacing w:after="0" w:line="240" w:lineRule="auto"/>
              <w:ind w:right="-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24016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24879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+863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+1670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298921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313671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351519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+52598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152564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181692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873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охвата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+4,7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292466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292578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291328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- 1138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+0,8</w:t>
            </w:r>
          </w:p>
        </w:tc>
      </w:tr>
      <w:tr w:rsidR="008B0085" w:rsidTr="008B0085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-2,6</w:t>
            </w:r>
          </w:p>
        </w:tc>
      </w:tr>
      <w:tr w:rsidR="008B0085" w:rsidTr="008B0085">
        <w:trPr>
          <w:trHeight w:val="70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Обращаемость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85" w:rsidRDefault="008B0085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+0,2</w:t>
            </w:r>
          </w:p>
        </w:tc>
      </w:tr>
    </w:tbl>
    <w:p w:rsidR="008B0085" w:rsidRDefault="008B0085" w:rsidP="008B0085">
      <w:pPr>
        <w:tabs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муниципального бюджетного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централизованная библиотечная система»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входят 19 библиотек: центральная районная библиотека, районная детская и 17 сельских библиотек-филиалов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отчетном году деятельность библиотечной системы строилась на основе муниципальной программы «Развитие культуры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2015 - 2024 годы».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настоящее время в библиотечной системе района действует пять модельных библиотек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Кардаиловская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Федеральной программе «Культура России 2006 - 2010 гг.»), </w:t>
      </w:r>
      <w:proofErr w:type="spellStart"/>
      <w:r>
        <w:rPr>
          <w:rFonts w:ascii="Times New Roman" w:hAnsi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областной программе «Культура Оренбуржья»), </w:t>
      </w:r>
      <w:proofErr w:type="spellStart"/>
      <w:r>
        <w:rPr>
          <w:rFonts w:ascii="Times New Roman" w:hAnsi="Times New Roman"/>
          <w:sz w:val="28"/>
          <w:szCs w:val="28"/>
        </w:rPr>
        <w:t>Рассыпнянская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модельная</w:t>
      </w: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сельская библиотека-филиал (2013 год, по областной программе «Культура Оренбуржья»), </w:t>
      </w:r>
      <w:proofErr w:type="spellStart"/>
      <w:r>
        <w:rPr>
          <w:rFonts w:ascii="Times New Roman" w:hAnsi="Times New Roman"/>
          <w:sz w:val="28"/>
          <w:szCs w:val="28"/>
        </w:rPr>
        <w:t>Илекская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районная детская библиотека – филиал, </w:t>
      </w:r>
      <w:proofErr w:type="spellStart"/>
      <w:r>
        <w:rPr>
          <w:rFonts w:ascii="Times New Roman" w:hAnsi="Times New Roman"/>
          <w:sz w:val="28"/>
          <w:szCs w:val="28"/>
        </w:rPr>
        <w:t>Илекская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библиотека (2021 год,  федеральный проект «Культурная среда» в рамках национального проекта «Культура»).</w:t>
      </w:r>
      <w:proofErr w:type="gramEnd"/>
    </w:p>
    <w:p w:rsidR="008B0085" w:rsidRDefault="008B0085" w:rsidP="008B0085">
      <w:pPr>
        <w:tabs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Внестационарной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формой обслуживания охвачено 467 читателей, обслуживаемых на дому.  Семь населенных пунктов, не имеющих стационарных библиотек, в связи с отсутствием финансирования  в отчетном году не обслуживались.</w:t>
      </w:r>
    </w:p>
    <w:p w:rsidR="008B0085" w:rsidRDefault="008B0085" w:rsidP="008B0085">
      <w:pPr>
        <w:shd w:val="clear" w:color="auto" w:fill="FFFFFF"/>
        <w:spacing w:after="0"/>
        <w:jc w:val="both"/>
        <w:rPr>
          <w:rFonts w:ascii="Times New Roman" w:hAnsi="Times New Roman"/>
          <w:spacing w:val="3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Увеличение цифровых показателей количества читателей, посещений и книговыдачи  </w:t>
      </w:r>
      <w:r>
        <w:rPr>
          <w:rFonts w:ascii="Times New Roman" w:hAnsi="Times New Roman"/>
          <w:sz w:val="28"/>
          <w:szCs w:val="28"/>
        </w:rPr>
        <w:t>связаны   с пополнением книжного фонда библиотек новыми изданиями, реализацией различных библиотечных проектов и активным участием сотрудников библиотек в подготовке и проведении районных мероприятий и акций.</w:t>
      </w:r>
    </w:p>
    <w:p w:rsidR="008B0085" w:rsidRDefault="008B0085" w:rsidP="008B0085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Приоритетные направления деятельности: гражданско-патриотическое воспитание, продвижение книги и чтения, краеведение, духовно-нравственное развитие личности, возрождение традиций семейного чтения, участие в волонтерском движении, развитие информационной культуры,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социокультурная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адаптация лиц с ограниченными возможностями здоровья.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Деятельность библиотек системы реализовывалась на основе Государственной программы РФ «Патриотическое воспитание граждан Российской Федерации на 2020-2025 годы», Федеральной целевой программы «Доступная среда» на 2021-2025 годы».  Библиотеки работали в рамках районных целевых программ: «Развитие культуры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2015-2024 годы». «Гармонизация межнациональных и межконфессиональных отношений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области» (2015-2024гг.). </w:t>
      </w:r>
    </w:p>
    <w:p w:rsidR="008B0085" w:rsidRDefault="008B0085" w:rsidP="008B0085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библиотеках </w:t>
      </w:r>
      <w:proofErr w:type="spellStart"/>
      <w:r>
        <w:rPr>
          <w:rFonts w:ascii="Times New Roman" w:hAnsi="Times New Roman"/>
          <w:sz w:val="28"/>
          <w:szCs w:val="28"/>
        </w:rPr>
        <w:t>Илекской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библиотечной системы в отчетном году работало  31 клубное объединение. Создано 6 новых клубов в отчетном году: «Я - будущий предприниматель!» - Центральная районная библиотека; «Единство», «</w:t>
      </w:r>
      <w:proofErr w:type="spellStart"/>
      <w:r>
        <w:rPr>
          <w:rFonts w:ascii="Times New Roman" w:hAnsi="Times New Roman"/>
          <w:sz w:val="28"/>
          <w:szCs w:val="28"/>
        </w:rPr>
        <w:t>КЛюЧик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Нижнеозерное</w:t>
      </w:r>
      <w:proofErr w:type="spellEnd"/>
      <w:r>
        <w:rPr>
          <w:rFonts w:ascii="Times New Roman" w:hAnsi="Times New Roman"/>
          <w:sz w:val="28"/>
          <w:szCs w:val="28"/>
        </w:rPr>
        <w:t>; «Сундучок сказок», «</w:t>
      </w:r>
      <w:proofErr w:type="spellStart"/>
      <w:r>
        <w:rPr>
          <w:rFonts w:ascii="Times New Roman" w:hAnsi="Times New Roman"/>
          <w:sz w:val="28"/>
          <w:szCs w:val="28"/>
        </w:rPr>
        <w:t>КубикРубик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Инфознайка</w:t>
      </w:r>
      <w:proofErr w:type="spellEnd"/>
      <w:r>
        <w:rPr>
          <w:rFonts w:ascii="Times New Roman" w:hAnsi="Times New Roman"/>
          <w:sz w:val="28"/>
          <w:szCs w:val="28"/>
        </w:rPr>
        <w:t xml:space="preserve">» -районная детская библиотека.  </w:t>
      </w:r>
    </w:p>
    <w:p w:rsidR="008B0085" w:rsidRDefault="008B0085" w:rsidP="008B0085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федерального проекта «Пушкинская карта» библиотеками ЦБС было проведено 26 мероприятий, которые посетили 423 человека, полученный доход -145 554 рубля. Всего за отчетный год библиотеками района проведено 2253  мероприятия, которые посетили 63 626 человек.   </w:t>
      </w:r>
    </w:p>
    <w:p w:rsidR="008B0085" w:rsidRDefault="008B0085" w:rsidP="008B00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Информация о библиотечных мероприятиях регулярно размещается на сайте администрации МО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Илекский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район» (25 публикаций) и на страницах районной газеты</w:t>
      </w:r>
      <w:r>
        <w:rPr>
          <w:rFonts w:ascii="Times New Roman" w:hAnsi="Times New Roman"/>
          <w:sz w:val="28"/>
          <w:szCs w:val="28"/>
        </w:rPr>
        <w:t xml:space="preserve"> «Урал» (43 публикации). Ведется сотрудничество с Советом ветеранов, </w:t>
      </w:r>
      <w:proofErr w:type="spellStart"/>
      <w:r>
        <w:rPr>
          <w:rFonts w:ascii="Times New Roman" w:hAnsi="Times New Roman"/>
          <w:sz w:val="28"/>
          <w:szCs w:val="28"/>
        </w:rPr>
        <w:t>Илекским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филиалом Всероссийского  обществом инвалидов, </w:t>
      </w:r>
      <w:proofErr w:type="spellStart"/>
      <w:r>
        <w:rPr>
          <w:rFonts w:ascii="Times New Roman" w:hAnsi="Times New Roman"/>
          <w:sz w:val="28"/>
          <w:szCs w:val="28"/>
        </w:rPr>
        <w:t>Илекским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филиалом Всероссийского общества слепых, </w:t>
      </w:r>
      <w:proofErr w:type="spellStart"/>
      <w:r>
        <w:rPr>
          <w:rFonts w:ascii="Times New Roman" w:hAnsi="Times New Roman"/>
          <w:sz w:val="28"/>
          <w:szCs w:val="28"/>
        </w:rPr>
        <w:t>Илекской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детской школой искусств, Домом творчества.</w:t>
      </w:r>
    </w:p>
    <w:p w:rsidR="008B0085" w:rsidRDefault="008B0085" w:rsidP="008B00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Финансирование библиотек муниципального образования составило 19438,1  руб. (2022 г. -1753,2 тыс. руб.), из них на оплату труда библиотечных работников –  15365,3 тыс. руб. (2022 г.- 12934.1 тыс. руб.). </w:t>
      </w:r>
      <w:r>
        <w:rPr>
          <w:rFonts w:ascii="Times New Roman" w:hAnsi="Times New Roman"/>
          <w:sz w:val="28"/>
          <w:szCs w:val="28"/>
        </w:rPr>
        <w:t xml:space="preserve">Внебюджетные поступления составили 305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тыс. руб.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комплектование библиотечных фондов и подписку на периодические издания финансирование составило </w:t>
      </w:r>
      <w:r>
        <w:rPr>
          <w:rFonts w:ascii="Times New Roman" w:hAnsi="Times New Roman"/>
          <w:sz w:val="28"/>
          <w:szCs w:val="28"/>
        </w:rPr>
        <w:t xml:space="preserve"> 2336,6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 </w:t>
      </w:r>
      <w:r>
        <w:rPr>
          <w:rFonts w:ascii="Times New Roman" w:hAnsi="Times New Roman"/>
          <w:sz w:val="28"/>
          <w:szCs w:val="28"/>
        </w:rPr>
        <w:t>из них 2182,6 тыс. руб.-  на приобретение книг, на подписку - 153,9 тыс. руб. Средняя заработная плата работников библиотек муниципального образования составила –  38125,97 руб. (2022 г.- 32620,03  руб.).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книжного фонда на 01.01.2024 г. составил 291328 экз. (2022 г. -  292578 экз.). Поступило 4802 экз. (2022 г. - 4605 экз.). Выбыло 6052 экз.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(2022 г. -  4493  экз.) </w:t>
      </w:r>
      <w:r>
        <w:rPr>
          <w:rFonts w:ascii="Times New Roman" w:hAnsi="Times New Roman"/>
          <w:sz w:val="28"/>
          <w:szCs w:val="28"/>
          <w:shd w:val="clear" w:color="auto" w:fill="FFFFFF"/>
        </w:rPr>
        <w:t>(по причине утери читателями, списания по ветхости).</w:t>
      </w:r>
    </w:p>
    <w:p w:rsidR="008B0085" w:rsidRDefault="008B0085" w:rsidP="008B0085">
      <w:pPr>
        <w:tabs>
          <w:tab w:val="left" w:pos="0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Автоматизацию основных библиотечных процессов обеспечивают 73 компьютера. Компьютерами оснащены 19 библиотек, все библиотеки имеют доступ к сети Интернет.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Центральная районная библиотека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Илекская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районная детская библиотека имеют доступ к Национальной электронной библиотеке.</w:t>
      </w:r>
    </w:p>
    <w:p w:rsidR="008B0085" w:rsidRDefault="008B0085" w:rsidP="008B0085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ЦБС в текущем году было проведено 2 семинара,</w:t>
      </w:r>
    </w:p>
    <w:p w:rsidR="008B0085" w:rsidRDefault="008B0085" w:rsidP="008B0085">
      <w:pPr>
        <w:tabs>
          <w:tab w:val="left" w:pos="993"/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практикума,   2 стажировки,  70 консультаций. </w:t>
      </w:r>
    </w:p>
    <w:p w:rsidR="008B0085" w:rsidRDefault="008B0085" w:rsidP="008B0085">
      <w:pPr>
        <w:tabs>
          <w:tab w:val="left" w:pos="993"/>
        </w:tabs>
        <w:spacing w:after="0"/>
        <w:ind w:right="2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отчетном году 3 специалиста ЦБС повысили свою квалификацию в рамках Федерального проекта</w:t>
      </w:r>
      <w:r>
        <w:rPr>
          <w:rFonts w:ascii="Times New Roman" w:eastAsia="Times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Творческие люди</w:t>
      </w:r>
      <w:r>
        <w:rPr>
          <w:rFonts w:ascii="Times New Roman" w:eastAsia="Times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Национального проекта </w:t>
      </w:r>
      <w:r>
        <w:rPr>
          <w:rFonts w:ascii="Times New Roman" w:eastAsia="Times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eastAsia="Times" w:hAnsi="Times New Roman"/>
          <w:sz w:val="28"/>
          <w:szCs w:val="28"/>
        </w:rPr>
        <w:t xml:space="preserve">», 2 сотрудника прошли обучение в  </w:t>
      </w:r>
      <w:r>
        <w:rPr>
          <w:rFonts w:ascii="Times New Roman" w:hAnsi="Times New Roman"/>
          <w:sz w:val="28"/>
          <w:szCs w:val="28"/>
        </w:rPr>
        <w:t xml:space="preserve">Центре непрерывного образования Российской государственной библиотеки, 1 сотрудник в Российской государственной специализированной  академии искусств. 1 сотрудник в Российской академии народного хозяйства и государственной службы при Президенте Российской Федерации. </w:t>
      </w:r>
      <w:proofErr w:type="gramEnd"/>
    </w:p>
    <w:p w:rsidR="008B0085" w:rsidRDefault="008B0085" w:rsidP="008B0085">
      <w:pPr>
        <w:pStyle w:val="a3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Библиотекари  и  пользователи библиотечной системы активно принимали участие в </w:t>
      </w:r>
      <w:r>
        <w:rPr>
          <w:rFonts w:ascii="Times New Roman" w:hAnsi="Times New Roman"/>
          <w:bCs/>
          <w:sz w:val="28"/>
          <w:szCs w:val="28"/>
        </w:rPr>
        <w:t>конкурсах и акциях</w:t>
      </w:r>
      <w:r>
        <w:rPr>
          <w:rFonts w:ascii="Times New Roman" w:hAnsi="Times New Roman"/>
          <w:sz w:val="28"/>
          <w:szCs w:val="28"/>
        </w:rPr>
        <w:t xml:space="preserve"> различного уровня:</w:t>
      </w:r>
      <w:r>
        <w:rPr>
          <w:rFonts w:ascii="Times New Roman" w:eastAsia="Times" w:hAnsi="Times New Roman"/>
          <w:sz w:val="28"/>
          <w:szCs w:val="28"/>
        </w:rPr>
        <w:t xml:space="preserve"> в  Международной акции «Читаем детям о войне»;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XXI Всероссийском конкурсе «Родная речь-2023»; </w:t>
      </w:r>
      <w:r>
        <w:rPr>
          <w:rFonts w:ascii="Times New Roman" w:hAnsi="Times New Roman"/>
          <w:sz w:val="28"/>
          <w:szCs w:val="28"/>
        </w:rPr>
        <w:t xml:space="preserve">«Читающая армия правнуков Победы», </w:t>
      </w:r>
      <w:r>
        <w:rPr>
          <w:rFonts w:ascii="Times New Roman" w:hAnsi="Times New Roman"/>
          <w:bCs/>
          <w:sz w:val="28"/>
          <w:szCs w:val="28"/>
        </w:rPr>
        <w:t xml:space="preserve">в общероссийской акции «Дарите книги с любовью»; </w:t>
      </w:r>
      <w:r>
        <w:rPr>
          <w:rFonts w:ascii="Times New Roman" w:hAnsi="Times New Roman"/>
          <w:sz w:val="28"/>
          <w:szCs w:val="28"/>
        </w:rPr>
        <w:t xml:space="preserve">«200 минут чтения: Сталинграду посвящается»; во Всероссийской акции «Посвящение учителям»; </w:t>
      </w:r>
      <w:r>
        <w:rPr>
          <w:rFonts w:ascii="Times New Roman" w:hAnsi="Times New Roman"/>
          <w:bCs/>
          <w:sz w:val="28"/>
          <w:szCs w:val="28"/>
        </w:rPr>
        <w:t xml:space="preserve">в областном конкурсе Пушкинской премии «Капитанская дочка» читательница </w:t>
      </w:r>
      <w:proofErr w:type="spellStart"/>
      <w:r>
        <w:rPr>
          <w:rFonts w:ascii="Times New Roman" w:hAnsi="Times New Roman"/>
          <w:bCs/>
          <w:sz w:val="28"/>
          <w:szCs w:val="28"/>
        </w:rPr>
        <w:t>Кардаиловской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сельской библиотеки – филиала Нина Михайлова стала дипломантом конкурса в номинации «За лучшее литературное произведение молодых авторов», читательница центральной районной библиотеки Екатерина Кузнецова стала лауреатом областного литературного конкурса детского и юношеского творчества «Волшебное перо». </w:t>
      </w:r>
    </w:p>
    <w:p w:rsidR="008B0085" w:rsidRDefault="008B0085" w:rsidP="008B00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областном конкурсе творческих работ, посвященном 100-летию со дня рождения Р. Гамзатова в номинации «Открытие» эссе «Поэт Аула и Планеты» читательницы </w:t>
      </w:r>
      <w:proofErr w:type="spellStart"/>
      <w:r>
        <w:rPr>
          <w:rFonts w:ascii="Times New Roman" w:hAnsi="Times New Roman"/>
          <w:sz w:val="28"/>
          <w:szCs w:val="28"/>
        </w:rPr>
        <w:t>Мухрановской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библиотеки - филиала </w:t>
      </w:r>
      <w:proofErr w:type="spellStart"/>
      <w:r>
        <w:rPr>
          <w:rFonts w:ascii="Times New Roman" w:hAnsi="Times New Roman"/>
          <w:sz w:val="28"/>
          <w:szCs w:val="28"/>
        </w:rPr>
        <w:t>Карины</w:t>
      </w:r>
      <w:proofErr w:type="spellEnd"/>
      <w:r>
        <w:rPr>
          <w:rFonts w:ascii="Times New Roman" w:hAnsi="Times New Roman"/>
          <w:sz w:val="28"/>
          <w:szCs w:val="28"/>
        </w:rPr>
        <w:t xml:space="preserve"> Тимониной заняла 2 место. Участвовали в акциях: «</w:t>
      </w:r>
      <w:proofErr w:type="spellStart"/>
      <w:r>
        <w:rPr>
          <w:rFonts w:ascii="Times New Roman" w:hAnsi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/>
          <w:sz w:val="28"/>
          <w:szCs w:val="28"/>
        </w:rPr>
        <w:t xml:space="preserve">», «Живая классика», #Письмо солдату, «Неделя библиотек Оренбуржья», «Читаем детям о войне», «Большой этнографический диктант», «Библиотечный диктант», «Аксаковские дни в Оренбуржье», «Дни Оренбургского пухового платка» и других. </w:t>
      </w:r>
    </w:p>
    <w:p w:rsidR="008B0085" w:rsidRDefault="008B0085" w:rsidP="008B00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библиотечной системе работают 33 человека (в 2022 г. – 33) из них 32 библиотечные специалисты,1 - специалист по административно-хозяйственной деятельности. На неполную ставку работают 12 человек. </w:t>
      </w:r>
      <w:proofErr w:type="gramStart"/>
      <w:r>
        <w:rPr>
          <w:rFonts w:ascii="Times New Roman" w:hAnsi="Times New Roman"/>
          <w:sz w:val="28"/>
          <w:szCs w:val="28"/>
        </w:rPr>
        <w:t>Состав работников по образованию: с высшим образованием – 14 человек (с высшим библиотечным – 11), со средним специальным образованием – 15 (с библиотечным – 11), что составляет 68,7 % специалистов от общего числа сотрудников.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библиотекарей по стажу: 9 специалистов имеют стаж </w:t>
      </w:r>
      <w:r>
        <w:rPr>
          <w:rFonts w:ascii="Times New Roman" w:hAnsi="Times New Roman"/>
          <w:sz w:val="28"/>
          <w:szCs w:val="28"/>
        </w:rPr>
        <w:lastRenderedPageBreak/>
        <w:t>работы до 3-х лет, 4 – от 3-х до 10-ти лет, 19 – свыше 10-ти лет. По возрастному составу специалисты до 30 лет – 1 человек, от 30 до 55 лет – 22 человека, свыше 55 лет – 9 человек.</w:t>
      </w:r>
    </w:p>
    <w:p w:rsidR="008B0085" w:rsidRDefault="008B0085" w:rsidP="008B00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Актуальной задачей на 2024 год  остается проведение ремонта в </w:t>
      </w:r>
      <w:proofErr w:type="spellStart"/>
      <w:r>
        <w:rPr>
          <w:rFonts w:ascii="Times New Roman" w:hAnsi="Times New Roman"/>
          <w:sz w:val="28"/>
          <w:szCs w:val="28"/>
        </w:rPr>
        <w:t>Кардаиловской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/>
          <w:sz w:val="28"/>
          <w:szCs w:val="28"/>
        </w:rPr>
        <w:t>Нижнеозернинской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библиотеках. Все библиотеки отапливаются. </w:t>
      </w:r>
      <w:proofErr w:type="spellStart"/>
      <w:r>
        <w:rPr>
          <w:rFonts w:ascii="Times New Roman" w:hAnsi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охранная сигнализация действует в Центральной районной библиотеке, Крестовской и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библиотеках. Одиннадцать зданий, в которых размещаются сельские библиотеки, оснащены пожарно-охранной сигнализацией. </w:t>
      </w:r>
      <w:proofErr w:type="gramStart"/>
      <w:r>
        <w:rPr>
          <w:rFonts w:ascii="Times New Roman" w:hAnsi="Times New Roman"/>
          <w:sz w:val="28"/>
          <w:szCs w:val="28"/>
        </w:rPr>
        <w:t>Пять библиотек имеют стационарные телефоны (2 телефона в ЦРБ, 4 в сельских библиотеках (</w:t>
      </w:r>
      <w:proofErr w:type="spellStart"/>
      <w:r>
        <w:rPr>
          <w:rFonts w:ascii="Times New Roman" w:hAnsi="Times New Roman"/>
          <w:sz w:val="28"/>
          <w:szCs w:val="28"/>
        </w:rPr>
        <w:t>Рассыпнянская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Кардаиловская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Димитровская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8B0085" w:rsidRDefault="008B0085" w:rsidP="008B00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Основными задачами на 2024 год станет активное участие</w:t>
      </w:r>
      <w:r w:rsidR="007A142A">
        <w:rPr>
          <w:rFonts w:ascii="Times New Roman" w:hAnsi="Times New Roman"/>
          <w:sz w:val="28"/>
          <w:szCs w:val="28"/>
        </w:rPr>
        <w:t xml:space="preserve"> библиотек района в проектной</w:t>
      </w:r>
      <w:r>
        <w:rPr>
          <w:rFonts w:ascii="Times New Roman" w:hAnsi="Times New Roman"/>
          <w:sz w:val="28"/>
          <w:szCs w:val="28"/>
        </w:rPr>
        <w:t xml:space="preserve"> деятельности,  в проекте «Пушкинская карта», проведении районных конкурсов и фестивалей, и повышение профессионального уровня сотрудников.</w:t>
      </w:r>
    </w:p>
    <w:p w:rsidR="00605891" w:rsidRDefault="00605891"/>
    <w:sectPr w:rsidR="00605891" w:rsidSect="0060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085"/>
    <w:rsid w:val="00605891"/>
    <w:rsid w:val="00605E11"/>
    <w:rsid w:val="006C40AF"/>
    <w:rsid w:val="006F1AA0"/>
    <w:rsid w:val="007A142A"/>
    <w:rsid w:val="008B0085"/>
    <w:rsid w:val="00BD5870"/>
    <w:rsid w:val="00CA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B008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B008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Денисова</dc:creator>
  <cp:keywords/>
  <dc:description/>
  <cp:lastModifiedBy>Валентина Денисова</cp:lastModifiedBy>
  <cp:revision>5</cp:revision>
  <dcterms:created xsi:type="dcterms:W3CDTF">2025-08-27T06:44:00Z</dcterms:created>
  <dcterms:modified xsi:type="dcterms:W3CDTF">2025-09-01T06:35:00Z</dcterms:modified>
</cp:coreProperties>
</file>