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73" w:rsidRDefault="007711DF" w:rsidP="00113173">
      <w:pPr>
        <w:spacing w:after="120" w:line="276" w:lineRule="auto"/>
        <w:ind w:left="140"/>
        <w:jc w:val="center"/>
        <w:rPr>
          <w:rStyle w:val="Bodytext2"/>
          <w:rFonts w:eastAsia="Courier New"/>
          <w:i w:val="0"/>
          <w:sz w:val="24"/>
          <w:szCs w:val="24"/>
          <w:u w:val="none"/>
        </w:rPr>
      </w:pPr>
      <w:r w:rsidRPr="00E019C4">
        <w:rPr>
          <w:rStyle w:val="Bodytext2"/>
          <w:rFonts w:eastAsia="Courier New"/>
          <w:i w:val="0"/>
          <w:sz w:val="24"/>
          <w:szCs w:val="24"/>
          <w:u w:val="none"/>
        </w:rPr>
        <w:t>Оборудование основных помещений ДОУ в соответствии с основными направлениями развития воспитанников</w:t>
      </w:r>
    </w:p>
    <w:p w:rsidR="00ED7831" w:rsidRDefault="00ED7831" w:rsidP="00113173">
      <w:pPr>
        <w:spacing w:after="120" w:line="276" w:lineRule="auto"/>
        <w:ind w:left="140"/>
        <w:jc w:val="center"/>
        <w:rPr>
          <w:rStyle w:val="Bodytext2"/>
          <w:rFonts w:eastAsia="Courier New"/>
          <w:i w:val="0"/>
          <w:sz w:val="24"/>
          <w:szCs w:val="24"/>
          <w:u w:val="none"/>
        </w:rPr>
      </w:pPr>
    </w:p>
    <w:p w:rsidR="007711DF" w:rsidRDefault="007711DF" w:rsidP="00113173">
      <w:pPr>
        <w:spacing w:line="276" w:lineRule="auto"/>
        <w:ind w:left="140" w:firstLine="427"/>
        <w:jc w:val="both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 xml:space="preserve">Планирование образовательного процесса, условия для его осуществления курирует методическая служба детского сада. Методический кабинет является центром практической и инновационной деятельности. В кабинете функционирует методическая библиотека, </w:t>
      </w:r>
      <w:proofErr w:type="spellStart"/>
      <w:r w:rsidRPr="00E019C4">
        <w:rPr>
          <w:rStyle w:val="Bodytext"/>
          <w:rFonts w:eastAsia="Courier New"/>
          <w:sz w:val="24"/>
          <w:szCs w:val="24"/>
          <w:u w:val="none"/>
        </w:rPr>
        <w:t>медиатека</w:t>
      </w:r>
      <w:proofErr w:type="spellEnd"/>
      <w:r w:rsidRPr="00E019C4">
        <w:rPr>
          <w:rStyle w:val="Bodytext"/>
          <w:rFonts w:eastAsia="Courier New"/>
          <w:sz w:val="24"/>
          <w:szCs w:val="24"/>
          <w:u w:val="none"/>
        </w:rPr>
        <w:t xml:space="preserve"> для самообразования педагогов, специалистов и родителей воспитанников. В кабинете в свободном доступе для педагогов на</w:t>
      </w:r>
      <w:r w:rsidRPr="00E019C4">
        <w:rPr>
          <w:rStyle w:val="Bodytext"/>
          <w:rFonts w:eastAsia="Courier New"/>
          <w:sz w:val="24"/>
          <w:szCs w:val="24"/>
          <w:u w:val="none"/>
        </w:rPr>
        <w:softHyphen/>
        <w:t xml:space="preserve">ходится ноутбук с программным обеспечением </w:t>
      </w:r>
      <w:r w:rsidRPr="00E019C4">
        <w:rPr>
          <w:rStyle w:val="Bodytext"/>
          <w:rFonts w:eastAsia="Courier New"/>
          <w:sz w:val="24"/>
          <w:szCs w:val="24"/>
          <w:u w:val="none"/>
          <w:lang w:val="en-US"/>
        </w:rPr>
        <w:t>Microsoft</w:t>
      </w:r>
      <w:r w:rsidRPr="00E019C4">
        <w:rPr>
          <w:rStyle w:val="Bodytext"/>
          <w:rFonts w:eastAsia="Courier New"/>
          <w:sz w:val="24"/>
          <w:szCs w:val="24"/>
          <w:u w:val="none"/>
        </w:rPr>
        <w:t xml:space="preserve"> </w:t>
      </w:r>
      <w:r w:rsidRPr="00E019C4">
        <w:rPr>
          <w:rStyle w:val="Bodytext"/>
          <w:rFonts w:eastAsia="Courier New"/>
          <w:sz w:val="24"/>
          <w:szCs w:val="24"/>
          <w:u w:val="none"/>
          <w:lang w:val="en-US"/>
        </w:rPr>
        <w:t>Word</w:t>
      </w:r>
      <w:r w:rsidRPr="00E019C4">
        <w:rPr>
          <w:rStyle w:val="Bodytext"/>
          <w:rFonts w:eastAsia="Courier New"/>
          <w:sz w:val="24"/>
          <w:szCs w:val="24"/>
          <w:u w:val="none"/>
        </w:rPr>
        <w:t xml:space="preserve">, </w:t>
      </w:r>
      <w:r w:rsidRPr="00E019C4">
        <w:rPr>
          <w:rStyle w:val="Bodytext"/>
          <w:rFonts w:eastAsia="Courier New"/>
          <w:sz w:val="24"/>
          <w:szCs w:val="24"/>
          <w:u w:val="none"/>
          <w:lang w:val="en-US"/>
        </w:rPr>
        <w:t>Power</w:t>
      </w:r>
      <w:r w:rsidRPr="00E019C4">
        <w:rPr>
          <w:rStyle w:val="Bodytext"/>
          <w:rFonts w:eastAsia="Courier New"/>
          <w:sz w:val="24"/>
          <w:szCs w:val="24"/>
          <w:u w:val="none"/>
        </w:rPr>
        <w:t xml:space="preserve"> </w:t>
      </w:r>
      <w:r w:rsidRPr="00E019C4">
        <w:rPr>
          <w:rStyle w:val="Bodytext"/>
          <w:rFonts w:eastAsia="Courier New"/>
          <w:sz w:val="24"/>
          <w:szCs w:val="24"/>
          <w:u w:val="none"/>
          <w:lang w:val="en-US"/>
        </w:rPr>
        <w:t>Point</w:t>
      </w:r>
      <w:r w:rsidRPr="00E019C4">
        <w:rPr>
          <w:rStyle w:val="Bodytext"/>
          <w:rFonts w:eastAsia="Courier New"/>
          <w:sz w:val="24"/>
          <w:szCs w:val="24"/>
          <w:u w:val="none"/>
        </w:rPr>
        <w:t xml:space="preserve">, </w:t>
      </w:r>
      <w:r w:rsidRPr="00E019C4">
        <w:rPr>
          <w:rStyle w:val="Bodytext"/>
          <w:rFonts w:eastAsia="Courier New"/>
          <w:sz w:val="24"/>
          <w:szCs w:val="24"/>
          <w:u w:val="none"/>
          <w:lang w:val="en-US"/>
        </w:rPr>
        <w:t>Excel</w:t>
      </w:r>
      <w:r w:rsidRPr="00E019C4">
        <w:rPr>
          <w:rStyle w:val="Bodytext"/>
          <w:rFonts w:eastAsia="Courier New"/>
          <w:sz w:val="24"/>
          <w:szCs w:val="24"/>
          <w:u w:val="none"/>
        </w:rPr>
        <w:t xml:space="preserve"> и др., принтер, сканер. </w:t>
      </w:r>
    </w:p>
    <w:p w:rsidR="00ED7831" w:rsidRPr="00E019C4" w:rsidRDefault="00ED7831" w:rsidP="00113173">
      <w:pPr>
        <w:spacing w:line="276" w:lineRule="auto"/>
        <w:ind w:left="140" w:firstLine="427"/>
        <w:jc w:val="both"/>
        <w:rPr>
          <w:rFonts w:ascii="Times New Roman" w:hAnsi="Times New Roman" w:cs="Times New Roman"/>
        </w:rPr>
      </w:pPr>
      <w:proofErr w:type="gramStart"/>
      <w:r>
        <w:rPr>
          <w:rStyle w:val="Bodytext"/>
          <w:rFonts w:eastAsia="Courier New"/>
          <w:sz w:val="24"/>
          <w:szCs w:val="24"/>
          <w:u w:val="none"/>
        </w:rPr>
        <w:t xml:space="preserve">Учреждение имеет в наличии объекты (кабинеты, музыкальный и физкультурный залы, физкультурные площадки и пр.) оборудованные средствами обучения, в том числе приспособленные для использования инвалидами и детей с ОВЗ. </w:t>
      </w:r>
      <w:proofErr w:type="gramEnd"/>
    </w:p>
    <w:tbl>
      <w:tblPr>
        <w:tblpPr w:leftFromText="180" w:rightFromText="180" w:vertAnchor="text" w:horzAnchor="margin" w:tblpY="394"/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2410"/>
        <w:gridCol w:w="5103"/>
      </w:tblGrid>
      <w:tr w:rsidR="00E019C4" w:rsidRPr="00E019C4" w:rsidTr="00921178">
        <w:trPr>
          <w:trHeight w:hRule="exact" w:val="578"/>
        </w:trPr>
        <w:tc>
          <w:tcPr>
            <w:tcW w:w="1995" w:type="dxa"/>
            <w:shd w:val="clear" w:color="auto" w:fill="FFFFFF"/>
          </w:tcPr>
          <w:p w:rsidR="00E019C4" w:rsidRPr="00921178" w:rsidRDefault="00E019C4" w:rsidP="00921178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921178">
              <w:rPr>
                <w:rStyle w:val="BodytextBold"/>
                <w:rFonts w:eastAsia="Courier New"/>
                <w:b w:val="0"/>
                <w:sz w:val="24"/>
                <w:szCs w:val="24"/>
              </w:rPr>
              <w:t>Образовательные</w:t>
            </w:r>
          </w:p>
          <w:p w:rsidR="00E019C4" w:rsidRPr="00921178" w:rsidRDefault="00E019C4" w:rsidP="00921178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921178">
              <w:rPr>
                <w:rStyle w:val="BodytextBold"/>
                <w:rFonts w:eastAsia="Courier New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2410" w:type="dxa"/>
            <w:shd w:val="clear" w:color="auto" w:fill="FFFFFF"/>
          </w:tcPr>
          <w:p w:rsidR="00E019C4" w:rsidRPr="00921178" w:rsidRDefault="00E019C4" w:rsidP="00921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178">
              <w:rPr>
                <w:rStyle w:val="BodytextBold"/>
                <w:rFonts w:eastAsia="Courier New"/>
                <w:b w:val="0"/>
                <w:sz w:val="24"/>
                <w:szCs w:val="24"/>
              </w:rPr>
              <w:t>Наличие специ</w:t>
            </w:r>
            <w:r w:rsidRPr="00921178">
              <w:rPr>
                <w:rStyle w:val="BodytextBold"/>
                <w:rFonts w:eastAsia="Courier New"/>
                <w:b w:val="0"/>
                <w:sz w:val="24"/>
                <w:szCs w:val="24"/>
              </w:rPr>
              <w:softHyphen/>
              <w:t>альных помеще</w:t>
            </w:r>
            <w:r w:rsidRPr="00921178">
              <w:rPr>
                <w:rStyle w:val="BodytextBold"/>
                <w:rFonts w:eastAsia="Courier New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5103" w:type="dxa"/>
            <w:shd w:val="clear" w:color="auto" w:fill="FFFFFF"/>
          </w:tcPr>
          <w:p w:rsidR="00921178" w:rsidRDefault="00E019C4" w:rsidP="00921178">
            <w:pPr>
              <w:jc w:val="center"/>
              <w:rPr>
                <w:rStyle w:val="BodytextBold"/>
                <w:rFonts w:eastAsia="Courier New"/>
                <w:b w:val="0"/>
                <w:sz w:val="24"/>
                <w:szCs w:val="24"/>
              </w:rPr>
            </w:pPr>
            <w:r w:rsidRPr="00921178">
              <w:rPr>
                <w:rStyle w:val="BodytextBold"/>
                <w:rFonts w:eastAsia="Courier New"/>
                <w:b w:val="0"/>
                <w:sz w:val="24"/>
                <w:szCs w:val="24"/>
              </w:rPr>
              <w:t>Основные пособия</w:t>
            </w:r>
          </w:p>
          <w:p w:rsidR="00E019C4" w:rsidRPr="00921178" w:rsidRDefault="00E019C4" w:rsidP="00921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178">
              <w:rPr>
                <w:rStyle w:val="BodytextBold"/>
                <w:rFonts w:eastAsia="Courier New"/>
                <w:b w:val="0"/>
                <w:sz w:val="24"/>
                <w:szCs w:val="24"/>
              </w:rPr>
              <w:t xml:space="preserve"> и специальное оборудование</w:t>
            </w:r>
          </w:p>
        </w:tc>
      </w:tr>
      <w:tr w:rsidR="00E019C4" w:rsidRPr="00E019C4" w:rsidTr="00921178">
        <w:trPr>
          <w:trHeight w:hRule="exact" w:val="1224"/>
        </w:trPr>
        <w:tc>
          <w:tcPr>
            <w:tcW w:w="1995" w:type="dxa"/>
            <w:vMerge w:val="restart"/>
            <w:shd w:val="clear" w:color="auto" w:fill="FFFFFF"/>
          </w:tcPr>
          <w:p w:rsidR="00E019C4" w:rsidRPr="00921178" w:rsidRDefault="00E019C4" w:rsidP="00E019C4">
            <w:pPr>
              <w:spacing w:after="120" w:line="276" w:lineRule="auto"/>
              <w:ind w:left="140"/>
              <w:rPr>
                <w:rFonts w:ascii="Times New Roman" w:hAnsi="Times New Roman" w:cs="Times New Roman"/>
              </w:rPr>
            </w:pPr>
            <w:r w:rsidRPr="00921178">
              <w:rPr>
                <w:rStyle w:val="Bodytext"/>
                <w:rFonts w:eastAsia="Courier New"/>
                <w:sz w:val="24"/>
                <w:szCs w:val="24"/>
                <w:u w:val="none"/>
              </w:rPr>
              <w:t>Физическое</w:t>
            </w:r>
          </w:p>
          <w:p w:rsidR="00E019C4" w:rsidRPr="00921178" w:rsidRDefault="00E019C4" w:rsidP="00E019C4">
            <w:pPr>
              <w:spacing w:before="120" w:line="276" w:lineRule="auto"/>
              <w:ind w:left="140"/>
              <w:rPr>
                <w:rFonts w:ascii="Times New Roman" w:hAnsi="Times New Roman" w:cs="Times New Roman"/>
              </w:rPr>
            </w:pPr>
            <w:r w:rsidRPr="00921178">
              <w:rPr>
                <w:rStyle w:val="Bodytext"/>
                <w:rFonts w:eastAsia="Courier New"/>
                <w:sz w:val="24"/>
                <w:szCs w:val="24"/>
                <w:u w:val="none"/>
              </w:rPr>
              <w:t>развитие</w:t>
            </w:r>
          </w:p>
        </w:tc>
        <w:tc>
          <w:tcPr>
            <w:tcW w:w="2410" w:type="dxa"/>
            <w:shd w:val="clear" w:color="auto" w:fill="FFFFFF"/>
          </w:tcPr>
          <w:p w:rsidR="00E019C4" w:rsidRPr="00921178" w:rsidRDefault="00E019C4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  <w:r w:rsidRPr="00921178">
              <w:rPr>
                <w:rStyle w:val="Bodytext"/>
                <w:rFonts w:eastAsia="Courier New"/>
                <w:sz w:val="24"/>
                <w:szCs w:val="24"/>
                <w:u w:val="none"/>
              </w:rPr>
              <w:t>Физкультурный зал</w:t>
            </w:r>
          </w:p>
        </w:tc>
        <w:tc>
          <w:tcPr>
            <w:tcW w:w="5103" w:type="dxa"/>
            <w:shd w:val="clear" w:color="auto" w:fill="FFFFFF"/>
          </w:tcPr>
          <w:p w:rsidR="00E019C4" w:rsidRPr="00921178" w:rsidRDefault="00E019C4" w:rsidP="00E019C4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  <w:r w:rsidRPr="00921178">
              <w:rPr>
                <w:rStyle w:val="Bodytext"/>
                <w:rFonts w:eastAsia="Courier New"/>
                <w:sz w:val="24"/>
                <w:szCs w:val="24"/>
                <w:u w:val="none"/>
              </w:rPr>
              <w:t>Спортивное оборудование для проведения физкультурных мероприятий</w:t>
            </w:r>
          </w:p>
          <w:p w:rsidR="00E019C4" w:rsidRPr="00921178" w:rsidRDefault="00E019C4" w:rsidP="00E019C4">
            <w:pPr>
              <w:spacing w:line="276" w:lineRule="auto"/>
              <w:ind w:left="132" w:right="131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921178">
              <w:rPr>
                <w:rStyle w:val="Bodytext"/>
                <w:rFonts w:eastAsia="Courier New"/>
                <w:sz w:val="24"/>
                <w:szCs w:val="24"/>
                <w:u w:val="none"/>
              </w:rPr>
              <w:t>Тренажёры, мягкие модули, сенсорные дорожки, горка.</w:t>
            </w:r>
          </w:p>
          <w:p w:rsidR="00E019C4" w:rsidRPr="00921178" w:rsidRDefault="00E019C4" w:rsidP="00E019C4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19C4" w:rsidRPr="00E019C4" w:rsidTr="008E7C9F">
        <w:trPr>
          <w:trHeight w:hRule="exact" w:val="744"/>
        </w:trPr>
        <w:tc>
          <w:tcPr>
            <w:tcW w:w="1995" w:type="dxa"/>
            <w:vMerge/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:rsidR="00E019C4" w:rsidRPr="00E019C4" w:rsidRDefault="00921178" w:rsidP="00E019C4">
            <w:pPr>
              <w:spacing w:line="276" w:lineRule="auto"/>
              <w:ind w:left="132" w:right="132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>
              <w:rPr>
                <w:rStyle w:val="Bodytext"/>
                <w:rFonts w:eastAsia="Courier New"/>
                <w:sz w:val="24"/>
                <w:szCs w:val="24"/>
                <w:u w:val="none"/>
              </w:rPr>
              <w:t>Групповые поме</w:t>
            </w:r>
            <w:r w:rsidR="00E019C4"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щения</w:t>
            </w:r>
          </w:p>
          <w:p w:rsidR="00E019C4" w:rsidRPr="00E019C4" w:rsidRDefault="00E019C4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E019C4" w:rsidRPr="00E019C4" w:rsidRDefault="00E019C4" w:rsidP="00E019C4">
            <w:pPr>
              <w:spacing w:line="276" w:lineRule="auto"/>
              <w:ind w:left="132" w:right="131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Уголки физического саморазвития, бактерицидные лампы</w:t>
            </w:r>
          </w:p>
          <w:p w:rsidR="00E019C4" w:rsidRPr="00E019C4" w:rsidRDefault="00E019C4" w:rsidP="00E019C4">
            <w:pPr>
              <w:spacing w:line="276" w:lineRule="auto"/>
              <w:ind w:left="132" w:right="131"/>
              <w:rPr>
                <w:rFonts w:ascii="Times New Roman" w:hAnsi="Times New Roman" w:cs="Times New Roman"/>
                <w:b/>
              </w:rPr>
            </w:pPr>
          </w:p>
        </w:tc>
      </w:tr>
      <w:tr w:rsidR="00E019C4" w:rsidRPr="00E019C4" w:rsidTr="00921178">
        <w:trPr>
          <w:trHeight w:hRule="exact" w:val="1848"/>
        </w:trPr>
        <w:tc>
          <w:tcPr>
            <w:tcW w:w="1995" w:type="dxa"/>
            <w:vMerge/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Медицинский блок: </w:t>
            </w:r>
            <w:r w:rsidRPr="00E019C4">
              <w:rPr>
                <w:rStyle w:val="BodytextItalic"/>
                <w:rFonts w:eastAsia="Courier New"/>
                <w:i w:val="0"/>
                <w:sz w:val="24"/>
                <w:szCs w:val="24"/>
              </w:rPr>
              <w:t>Медицинский кабинет (изолятор) Процедурный каби</w:t>
            </w:r>
            <w:r w:rsidRPr="00E019C4">
              <w:rPr>
                <w:rStyle w:val="BodytextItalic"/>
                <w:rFonts w:eastAsia="Courier New"/>
                <w:i w:val="0"/>
                <w:sz w:val="24"/>
                <w:szCs w:val="24"/>
              </w:rPr>
              <w:softHyphen/>
              <w:t>нет</w:t>
            </w:r>
          </w:p>
        </w:tc>
        <w:tc>
          <w:tcPr>
            <w:tcW w:w="5103" w:type="dxa"/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В соответствии с Приказом МЗ РФ от 05.11.2013г №822н «Об утверждении порядка оказания медицин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ской помощи несовершеннолетним, в том числе в период обучения и воспитания в образовательных организациях».</w:t>
            </w:r>
          </w:p>
        </w:tc>
      </w:tr>
      <w:tr w:rsidR="00E019C4" w:rsidRPr="00E019C4" w:rsidTr="00921178">
        <w:trPr>
          <w:trHeight w:hRule="exact" w:val="977"/>
        </w:trPr>
        <w:tc>
          <w:tcPr>
            <w:tcW w:w="19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Спортивные пло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щадки на территории (1)</w:t>
            </w:r>
          </w:p>
        </w:tc>
        <w:tc>
          <w:tcPr>
            <w:tcW w:w="5103" w:type="dxa"/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Беговая дорожка, полосы препятствий, поле для футбола (пионербола), дорожка «здоровья» (для закаливания)</w:t>
            </w:r>
          </w:p>
        </w:tc>
      </w:tr>
      <w:tr w:rsidR="00E019C4" w:rsidRPr="00E019C4" w:rsidTr="00921178">
        <w:trPr>
          <w:trHeight w:hRule="exact" w:val="190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Социально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</w:r>
          </w:p>
          <w:p w:rsidR="00E019C4" w:rsidRPr="00E019C4" w:rsidRDefault="00E019C4" w:rsidP="00E019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коммуникативное</w:t>
            </w:r>
          </w:p>
          <w:p w:rsidR="00E019C4" w:rsidRPr="00E019C4" w:rsidRDefault="00E019C4" w:rsidP="00E019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развитие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Групповые поме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щения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Развивающие пособия и игры, атрибуты, уголки уединения, игровые модули, сюжетно-игровое оборудование, оборудование для трудовой деятельности, детская художественная литература, видеомагнитофоны, </w:t>
            </w:r>
            <w:proofErr w:type="spell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аудиотека</w:t>
            </w:r>
            <w:proofErr w:type="spellEnd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</w:tc>
      </w:tr>
      <w:tr w:rsidR="00E019C4" w:rsidRPr="00E019C4" w:rsidTr="00921178">
        <w:trPr>
          <w:trHeight w:hRule="exact" w:val="1274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Музыкальный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Музыкальное оборудование, атрибуты для театра, проведения социально-значимых акций, </w:t>
            </w:r>
            <w:proofErr w:type="spell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мультимедийная</w:t>
            </w:r>
            <w:proofErr w:type="spellEnd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 установка, микрофоны, синтезатор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</w:tc>
      </w:tr>
      <w:tr w:rsidR="00E019C4" w:rsidRPr="00E019C4" w:rsidTr="00113173">
        <w:trPr>
          <w:trHeight w:hRule="exact" w:val="6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Территория ДОУ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Малые формы на групповых прогулочных площадках для  игр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</w:tc>
      </w:tr>
      <w:tr w:rsidR="008E7C9F" w:rsidRPr="00E019C4" w:rsidTr="00113173">
        <w:trPr>
          <w:trHeight w:hRule="exact" w:val="197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C9F" w:rsidRPr="00E019C4" w:rsidRDefault="008E7C9F" w:rsidP="008E7C9F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lastRenderedPageBreak/>
              <w:t>Познавательное</w:t>
            </w:r>
          </w:p>
          <w:p w:rsidR="008E7C9F" w:rsidRPr="00E019C4" w:rsidRDefault="008E7C9F" w:rsidP="008E7C9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C9F" w:rsidRPr="00E019C4" w:rsidRDefault="008E7C9F" w:rsidP="008E7C9F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Групповые поме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щения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8E7C9F" w:rsidRPr="00E019C4" w:rsidRDefault="008E7C9F" w:rsidP="008E7C9F">
            <w:pPr>
              <w:spacing w:line="276" w:lineRule="auto"/>
              <w:ind w:left="132" w:right="131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Оборудование для исследовательской и опытнической деятельности детей (мини - лаборатории), материал для разного вида конструирования, уголки по ПДД, экологические уголки, дидактические и развивающие игры, игры-головоломки, игры</w:t>
            </w:r>
          </w:p>
        </w:tc>
      </w:tr>
      <w:tr w:rsidR="00E019C4" w:rsidRPr="00E019C4" w:rsidTr="00113173">
        <w:trPr>
          <w:trHeight w:hRule="exact" w:val="583"/>
        </w:trPr>
        <w:tc>
          <w:tcPr>
            <w:tcW w:w="199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для развития логического мышления, диаграмма времен года.</w:t>
            </w:r>
          </w:p>
        </w:tc>
      </w:tr>
      <w:tr w:rsidR="00E019C4" w:rsidRPr="00E019C4" w:rsidTr="00921178">
        <w:trPr>
          <w:trHeight w:hRule="exact" w:val="440"/>
        </w:trPr>
        <w:tc>
          <w:tcPr>
            <w:tcW w:w="1995" w:type="dxa"/>
            <w:vMerge/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E019C4" w:rsidRPr="00E019C4" w:rsidRDefault="00E019C4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Территория ДОУ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019C4" w:rsidRPr="00E019C4" w:rsidRDefault="00E019C4" w:rsidP="00E019C4">
            <w:pPr>
              <w:spacing w:line="276" w:lineRule="auto"/>
              <w:ind w:left="132" w:right="131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Цветники, огород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</w:tc>
      </w:tr>
      <w:tr w:rsidR="00921178" w:rsidRPr="00E019C4" w:rsidTr="00921178">
        <w:trPr>
          <w:trHeight w:hRule="exact" w:val="1234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Речевое развитие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Групповые поме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щения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:rsidR="00E019C4" w:rsidRPr="00E019C4" w:rsidRDefault="00E019C4" w:rsidP="00E019C4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Театрализованные уголки, дидактические и развивающие игры, детские библиотечки с подбором детской литературы, дидактических игр с литературоведческим содержанием.</w:t>
            </w:r>
          </w:p>
        </w:tc>
      </w:tr>
      <w:tr w:rsidR="00921178" w:rsidRPr="00E019C4" w:rsidTr="00313E80">
        <w:trPr>
          <w:trHeight w:hRule="exact" w:val="1593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E019C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Художественно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эстетическое</w:t>
            </w:r>
            <w:proofErr w:type="spellEnd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 раз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E019C4">
            <w:pPr>
              <w:spacing w:line="276" w:lineRule="auto"/>
              <w:ind w:left="132" w:right="132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Групповые поме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E019C4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Уголки музыка</w:t>
            </w:r>
            <w:r>
              <w:rPr>
                <w:rStyle w:val="Bodytext"/>
                <w:rFonts w:eastAsia="Courier New"/>
                <w:sz w:val="24"/>
                <w:szCs w:val="24"/>
                <w:u w:val="none"/>
              </w:rPr>
              <w:t>льно-художественного творчества,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 зоны художественно-продуктивной деятельности, театры разных видов (настольный, кукольный, перчаточный, и другие), магнитофоны</w:t>
            </w:r>
            <w:r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  <w:proofErr w:type="gramEnd"/>
          </w:p>
        </w:tc>
      </w:tr>
      <w:tr w:rsidR="00921178" w:rsidRPr="00E019C4" w:rsidTr="008E7C9F">
        <w:trPr>
          <w:trHeight w:hRule="exact" w:val="978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E019C4">
            <w:pPr>
              <w:spacing w:line="276" w:lineRule="auto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E019C4">
            <w:pPr>
              <w:spacing w:line="276" w:lineRule="auto"/>
              <w:ind w:left="132" w:right="132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Музыкальный зал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E019C4">
            <w:pPr>
              <w:spacing w:line="276" w:lineRule="auto"/>
              <w:ind w:left="132" w:right="131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Музыкальное оборудование, атрибуты для театра, проведения социально-значимых акций</w:t>
            </w:r>
            <w:r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</w:tc>
      </w:tr>
      <w:tr w:rsidR="00921178" w:rsidRPr="00E019C4" w:rsidTr="00921178">
        <w:trPr>
          <w:trHeight w:hRule="exact" w:val="193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921178">
            <w:pPr>
              <w:spacing w:line="276" w:lineRule="auto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Default="00921178" w:rsidP="00921178">
            <w:pPr>
              <w:spacing w:line="276" w:lineRule="auto"/>
              <w:ind w:left="132" w:right="132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</w:p>
          <w:p w:rsidR="00921178" w:rsidRPr="00E019C4" w:rsidRDefault="00921178" w:rsidP="00921178">
            <w:pPr>
              <w:spacing w:line="276" w:lineRule="auto"/>
              <w:ind w:left="132" w:right="132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Изостудия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921178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Оборудование и материалы для продуктивной деятельности, дидактический материал для занятий, репродукции картин, малые скульптурные формы, дидактические игры, компьютер с программным обеспечением, принтер.</w:t>
            </w:r>
          </w:p>
        </w:tc>
      </w:tr>
      <w:tr w:rsidR="00921178" w:rsidRPr="00E019C4" w:rsidTr="008E7C9F">
        <w:trPr>
          <w:trHeight w:hRule="exact" w:val="161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921178">
            <w:pPr>
              <w:spacing w:line="276" w:lineRule="auto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Default="00921178" w:rsidP="00921178">
            <w:pPr>
              <w:spacing w:line="276" w:lineRule="auto"/>
              <w:ind w:left="132" w:right="132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</w:p>
          <w:p w:rsidR="00921178" w:rsidRPr="00E019C4" w:rsidRDefault="00921178" w:rsidP="00921178">
            <w:pPr>
              <w:spacing w:line="276" w:lineRule="auto"/>
              <w:ind w:left="132" w:right="132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Кабинет учителя - логопеда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921178">
            <w:pPr>
              <w:spacing w:line="276" w:lineRule="auto"/>
              <w:ind w:left="132" w:right="131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Мебель, игры для коррекционных занятий, таблицы, азбука, картотеки игр для развития фонематического слуха и речевого дыхания, оборудование для развития мелкой моторики и др.</w:t>
            </w:r>
          </w:p>
        </w:tc>
      </w:tr>
      <w:tr w:rsidR="00921178" w:rsidRPr="00E019C4" w:rsidTr="00113173">
        <w:trPr>
          <w:trHeight w:hRule="exact" w:val="1256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921178">
            <w:pPr>
              <w:spacing w:line="276" w:lineRule="auto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178" w:rsidRPr="00E019C4" w:rsidRDefault="00921178" w:rsidP="00921178">
            <w:pPr>
              <w:spacing w:line="276" w:lineRule="auto"/>
              <w:ind w:left="120" w:right="132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Кабинет педагога- психолога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78" w:rsidRPr="00E019C4" w:rsidRDefault="00921178" w:rsidP="00921178">
            <w:pPr>
              <w:spacing w:line="276" w:lineRule="auto"/>
              <w:ind w:left="132" w:right="13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Мебель, дидактические игры,  картотеки, фонотека, демонстрационный материал, дидактические игрушки, диагностические материалы, иллюстративный материал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  <w:proofErr w:type="gramEnd"/>
          </w:p>
        </w:tc>
      </w:tr>
    </w:tbl>
    <w:p w:rsidR="007711DF" w:rsidRPr="00E019C4" w:rsidRDefault="00921178" w:rsidP="00113173">
      <w:pPr>
        <w:spacing w:before="120" w:after="120" w:line="276" w:lineRule="auto"/>
        <w:ind w:left="140" w:right="200" w:firstLine="700"/>
        <w:jc w:val="both"/>
        <w:rPr>
          <w:rFonts w:ascii="Times New Roman" w:hAnsi="Times New Roman" w:cs="Times New Roman"/>
        </w:rPr>
      </w:pPr>
      <w:r>
        <w:rPr>
          <w:rStyle w:val="Bodytext"/>
          <w:rFonts w:eastAsia="Courier New"/>
          <w:sz w:val="24"/>
          <w:szCs w:val="24"/>
          <w:u w:val="none"/>
        </w:rPr>
        <w:t>О</w:t>
      </w:r>
      <w:r w:rsidR="007711DF" w:rsidRPr="00E019C4">
        <w:rPr>
          <w:rStyle w:val="Bodytext"/>
          <w:rFonts w:eastAsia="Courier New"/>
          <w:sz w:val="24"/>
          <w:szCs w:val="24"/>
          <w:u w:val="none"/>
        </w:rPr>
        <w:t>дно из важнейших направлений развития системы образования в ДОУ является информатизация образовательного процесса.</w:t>
      </w:r>
    </w:p>
    <w:p w:rsidR="007711DF" w:rsidRPr="00E019C4" w:rsidRDefault="007711DF" w:rsidP="008E7C9F">
      <w:pPr>
        <w:spacing w:line="276" w:lineRule="auto"/>
        <w:jc w:val="center"/>
        <w:rPr>
          <w:rStyle w:val="Tablecaption3"/>
          <w:rFonts w:eastAsia="Courier New"/>
          <w:i w:val="0"/>
          <w:sz w:val="24"/>
          <w:szCs w:val="24"/>
          <w:u w:val="none"/>
        </w:rPr>
      </w:pPr>
      <w:r w:rsidRPr="00E019C4">
        <w:rPr>
          <w:rStyle w:val="Tablecaption3"/>
          <w:rFonts w:eastAsia="Courier New"/>
          <w:i w:val="0"/>
          <w:sz w:val="24"/>
          <w:szCs w:val="24"/>
          <w:u w:val="none"/>
        </w:rPr>
        <w:t>Обеспеченность компьютерами и оргтехникой</w:t>
      </w:r>
    </w:p>
    <w:p w:rsidR="007711DF" w:rsidRPr="00E019C4" w:rsidRDefault="007711DF" w:rsidP="00E019C4">
      <w:pPr>
        <w:spacing w:line="276" w:lineRule="auto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97"/>
        <w:gridCol w:w="4147"/>
      </w:tblGrid>
      <w:tr w:rsidR="007711DF" w:rsidRPr="00E019C4" w:rsidTr="000664D1">
        <w:trPr>
          <w:trHeight w:hRule="exact" w:val="302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Техническое обеспечение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Количество</w:t>
            </w:r>
          </w:p>
        </w:tc>
      </w:tr>
      <w:tr w:rsidR="007711DF" w:rsidRPr="00E019C4" w:rsidTr="000664D1">
        <w:trPr>
          <w:trHeight w:hRule="exact" w:val="298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20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ПК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13</w:t>
            </w:r>
          </w:p>
        </w:tc>
      </w:tr>
      <w:tr w:rsidR="007711DF" w:rsidRPr="00E019C4" w:rsidTr="000664D1">
        <w:trPr>
          <w:trHeight w:hRule="exact" w:val="298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20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принтеры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8</w:t>
            </w:r>
          </w:p>
        </w:tc>
      </w:tr>
      <w:tr w:rsidR="007711DF" w:rsidRPr="00E019C4" w:rsidTr="000664D1">
        <w:trPr>
          <w:trHeight w:hRule="exact" w:val="298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20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сканеры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3</w:t>
            </w:r>
          </w:p>
        </w:tc>
      </w:tr>
      <w:tr w:rsidR="007711DF" w:rsidRPr="00E019C4" w:rsidTr="000664D1">
        <w:trPr>
          <w:trHeight w:hRule="exact" w:val="293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20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lastRenderedPageBreak/>
              <w:t>ксероксы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3</w:t>
            </w:r>
          </w:p>
        </w:tc>
      </w:tr>
      <w:tr w:rsidR="007711DF" w:rsidRPr="00E019C4" w:rsidTr="000664D1">
        <w:trPr>
          <w:trHeight w:hRule="exact" w:val="312"/>
          <w:jc w:val="center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200"/>
              <w:rPr>
                <w:rFonts w:ascii="Times New Roman" w:hAnsi="Times New Roman" w:cs="Times New Roman"/>
              </w:rPr>
            </w:pPr>
            <w:proofErr w:type="spell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мультимедийное</w:t>
            </w:r>
            <w:proofErr w:type="spellEnd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 оборудование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1</w:t>
            </w:r>
          </w:p>
        </w:tc>
      </w:tr>
    </w:tbl>
    <w:p w:rsidR="007711DF" w:rsidRPr="00E019C4" w:rsidRDefault="007711DF" w:rsidP="00E019C4">
      <w:pPr>
        <w:spacing w:line="276" w:lineRule="auto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597"/>
        <w:gridCol w:w="4147"/>
      </w:tblGrid>
      <w:tr w:rsidR="007711DF" w:rsidRPr="00E019C4" w:rsidTr="000664D1">
        <w:trPr>
          <w:trHeight w:hRule="exact" w:val="307"/>
          <w:jc w:val="center"/>
        </w:trPr>
        <w:tc>
          <w:tcPr>
            <w:tcW w:w="559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20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выход в Интернет со всех ПК</w:t>
            </w:r>
          </w:p>
        </w:tc>
        <w:tc>
          <w:tcPr>
            <w:tcW w:w="414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имеется</w:t>
            </w:r>
          </w:p>
        </w:tc>
      </w:tr>
      <w:tr w:rsidR="007711DF" w:rsidRPr="00E019C4" w:rsidTr="000664D1">
        <w:trPr>
          <w:trHeight w:hRule="exact" w:val="298"/>
          <w:jc w:val="center"/>
        </w:trPr>
        <w:tc>
          <w:tcPr>
            <w:tcW w:w="559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20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точки 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  <w:lang w:val="en-US"/>
              </w:rPr>
              <w:t>Wi-Fi</w:t>
            </w:r>
          </w:p>
        </w:tc>
        <w:tc>
          <w:tcPr>
            <w:tcW w:w="414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2</w:t>
            </w:r>
          </w:p>
        </w:tc>
      </w:tr>
      <w:tr w:rsidR="007711DF" w:rsidRPr="00E019C4" w:rsidTr="000664D1">
        <w:trPr>
          <w:trHeight w:hRule="exact" w:val="293"/>
          <w:jc w:val="center"/>
        </w:trPr>
        <w:tc>
          <w:tcPr>
            <w:tcW w:w="559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20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локальная сеть</w:t>
            </w:r>
          </w:p>
        </w:tc>
        <w:tc>
          <w:tcPr>
            <w:tcW w:w="414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имеется</w:t>
            </w:r>
          </w:p>
        </w:tc>
      </w:tr>
      <w:tr w:rsidR="007711DF" w:rsidRPr="00E019C4" w:rsidTr="000664D1">
        <w:trPr>
          <w:trHeight w:hRule="exact" w:val="298"/>
          <w:jc w:val="center"/>
        </w:trPr>
        <w:tc>
          <w:tcPr>
            <w:tcW w:w="559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20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система голосования</w:t>
            </w:r>
          </w:p>
        </w:tc>
        <w:tc>
          <w:tcPr>
            <w:tcW w:w="414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1</w:t>
            </w:r>
          </w:p>
        </w:tc>
      </w:tr>
    </w:tbl>
    <w:p w:rsidR="007711DF" w:rsidRPr="00E019C4" w:rsidRDefault="007711DF" w:rsidP="00113173">
      <w:pPr>
        <w:tabs>
          <w:tab w:val="left" w:pos="955"/>
        </w:tabs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E019C4">
        <w:rPr>
          <w:rStyle w:val="Bodytext2"/>
          <w:rFonts w:eastAsia="Courier New"/>
          <w:i w:val="0"/>
          <w:sz w:val="24"/>
          <w:szCs w:val="24"/>
          <w:u w:val="none"/>
        </w:rPr>
        <w:t>Кадровое обеспечение Программы</w:t>
      </w:r>
    </w:p>
    <w:p w:rsidR="007711DF" w:rsidRPr="00E019C4" w:rsidRDefault="007711DF" w:rsidP="00E019C4">
      <w:pPr>
        <w:spacing w:line="276" w:lineRule="auto"/>
        <w:ind w:left="20" w:right="20" w:firstLine="520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В дошкольном образовательном учреждении (с учетом филиала) работает 36 педагогов, из них: заместитель заведующей по УВР, старший воспитатель, педагог-психолог, инструктор по физическому воспитанию, руководитель изостудии, учитель-логопед, музыкальный руководитель. 28 педагогов имеют высшую и первую квалификационные категории.</w:t>
      </w:r>
    </w:p>
    <w:p w:rsidR="007711DF" w:rsidRPr="00E019C4" w:rsidRDefault="007711DF" w:rsidP="00E019C4">
      <w:pPr>
        <w:spacing w:line="276" w:lineRule="auto"/>
        <w:ind w:left="20" w:firstLine="520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Аттестация педагогов:</w:t>
      </w:r>
    </w:p>
    <w:p w:rsidR="007711DF" w:rsidRPr="00E019C4" w:rsidRDefault="007711DF" w:rsidP="00113173">
      <w:pPr>
        <w:pStyle w:val="ab"/>
        <w:numPr>
          <w:ilvl w:val="0"/>
          <w:numId w:val="4"/>
        </w:numPr>
        <w:tabs>
          <w:tab w:val="left" w:pos="284"/>
        </w:tabs>
        <w:spacing w:line="276" w:lineRule="auto"/>
        <w:ind w:left="0" w:firstLine="16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7 педагогов  - имеют высшую квалификационную категорию</w:t>
      </w:r>
      <w:r w:rsidR="00113173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113173">
      <w:pPr>
        <w:pStyle w:val="ab"/>
        <w:numPr>
          <w:ilvl w:val="0"/>
          <w:numId w:val="4"/>
        </w:numPr>
        <w:tabs>
          <w:tab w:val="left" w:pos="284"/>
        </w:tabs>
        <w:spacing w:line="276" w:lineRule="auto"/>
        <w:ind w:left="0" w:firstLine="16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21 педагог - имеют первую квалификационную категорию</w:t>
      </w:r>
      <w:r w:rsidR="00113173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113173">
      <w:pPr>
        <w:pStyle w:val="ab"/>
        <w:numPr>
          <w:ilvl w:val="0"/>
          <w:numId w:val="4"/>
        </w:numPr>
        <w:tabs>
          <w:tab w:val="left" w:pos="284"/>
        </w:tabs>
        <w:spacing w:line="276" w:lineRule="auto"/>
        <w:ind w:left="0" w:firstLine="16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13 педагог</w:t>
      </w:r>
      <w:r w:rsidR="00113173">
        <w:rPr>
          <w:rStyle w:val="Bodytext"/>
          <w:rFonts w:eastAsia="Courier New"/>
          <w:sz w:val="24"/>
          <w:szCs w:val="24"/>
          <w:u w:val="none"/>
        </w:rPr>
        <w:t>ов</w:t>
      </w:r>
      <w:r w:rsidRPr="00E019C4">
        <w:rPr>
          <w:rStyle w:val="Bodytext"/>
          <w:rFonts w:eastAsia="Courier New"/>
          <w:sz w:val="24"/>
          <w:szCs w:val="24"/>
          <w:u w:val="none"/>
        </w:rPr>
        <w:t xml:space="preserve"> - не имеет квалификационную категорию.</w:t>
      </w:r>
    </w:p>
    <w:p w:rsidR="007711DF" w:rsidRPr="00E019C4" w:rsidRDefault="007711DF" w:rsidP="00E019C4">
      <w:pPr>
        <w:spacing w:line="276" w:lineRule="auto"/>
        <w:ind w:left="20" w:right="20" w:firstLine="520"/>
        <w:rPr>
          <w:rStyle w:val="Bodytext"/>
          <w:rFonts w:eastAsia="Courier New"/>
          <w:sz w:val="24"/>
          <w:szCs w:val="24"/>
          <w:u w:val="none"/>
        </w:rPr>
      </w:pPr>
    </w:p>
    <w:p w:rsidR="007711DF" w:rsidRPr="00E019C4" w:rsidRDefault="007711DF" w:rsidP="00E019C4">
      <w:pPr>
        <w:spacing w:line="276" w:lineRule="auto"/>
        <w:ind w:left="20" w:right="20" w:firstLine="520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Образование педагогов:</w:t>
      </w:r>
    </w:p>
    <w:p w:rsidR="007711DF" w:rsidRPr="00E019C4" w:rsidRDefault="007711DF" w:rsidP="00113173">
      <w:pPr>
        <w:pStyle w:val="ab"/>
        <w:numPr>
          <w:ilvl w:val="0"/>
          <w:numId w:val="4"/>
        </w:numPr>
        <w:tabs>
          <w:tab w:val="left" w:pos="284"/>
        </w:tabs>
        <w:spacing w:line="276" w:lineRule="auto"/>
        <w:ind w:left="0" w:firstLine="16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21 педаг</w:t>
      </w:r>
      <w:r w:rsidR="00113173">
        <w:rPr>
          <w:rStyle w:val="Bodytext"/>
          <w:rFonts w:eastAsia="Courier New"/>
          <w:sz w:val="24"/>
          <w:szCs w:val="24"/>
          <w:u w:val="none"/>
        </w:rPr>
        <w:t>ог имеют высшее педагогическое</w:t>
      </w:r>
      <w:r w:rsidRPr="00E019C4">
        <w:rPr>
          <w:rStyle w:val="Bodytext"/>
          <w:rFonts w:eastAsia="Courier New"/>
          <w:sz w:val="24"/>
          <w:szCs w:val="24"/>
          <w:u w:val="none"/>
        </w:rPr>
        <w:t xml:space="preserve"> образование</w:t>
      </w:r>
      <w:r w:rsidR="00113173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113173">
      <w:pPr>
        <w:pStyle w:val="ab"/>
        <w:numPr>
          <w:ilvl w:val="0"/>
          <w:numId w:val="4"/>
        </w:numPr>
        <w:tabs>
          <w:tab w:val="left" w:pos="284"/>
        </w:tabs>
        <w:spacing w:line="276" w:lineRule="auto"/>
        <w:ind w:left="0" w:firstLine="16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12 педагог</w:t>
      </w:r>
      <w:r w:rsidR="00113173">
        <w:rPr>
          <w:rStyle w:val="Bodytext"/>
          <w:rFonts w:eastAsia="Courier New"/>
          <w:sz w:val="24"/>
          <w:szCs w:val="24"/>
          <w:u w:val="none"/>
        </w:rPr>
        <w:t>ов</w:t>
      </w:r>
      <w:r w:rsidRPr="00E019C4">
        <w:rPr>
          <w:rStyle w:val="Bodytext"/>
          <w:rFonts w:eastAsia="Courier New"/>
          <w:sz w:val="24"/>
          <w:szCs w:val="24"/>
          <w:u w:val="none"/>
        </w:rPr>
        <w:t xml:space="preserve"> имеют среднее специальное педагогическое образование, они повышают профес</w:t>
      </w:r>
      <w:r w:rsidRPr="00E019C4">
        <w:rPr>
          <w:rStyle w:val="Bodytext"/>
          <w:rFonts w:eastAsia="Courier New"/>
          <w:sz w:val="24"/>
          <w:szCs w:val="24"/>
          <w:u w:val="none"/>
        </w:rPr>
        <w:softHyphen/>
        <w:t>сиональный уровень в высших учебных заведениях города (ЧГПУ).</w:t>
      </w:r>
    </w:p>
    <w:p w:rsidR="007711DF" w:rsidRPr="00E019C4" w:rsidRDefault="007711DF" w:rsidP="00E019C4">
      <w:pPr>
        <w:tabs>
          <w:tab w:val="left" w:pos="0"/>
        </w:tabs>
        <w:spacing w:line="276" w:lineRule="auto"/>
        <w:ind w:left="20"/>
        <w:jc w:val="both"/>
        <w:rPr>
          <w:rStyle w:val="Bodytext"/>
          <w:rFonts w:eastAsia="Courier New"/>
          <w:sz w:val="24"/>
          <w:szCs w:val="24"/>
          <w:u w:val="none"/>
        </w:rPr>
      </w:pPr>
    </w:p>
    <w:p w:rsidR="007711DF" w:rsidRPr="00E019C4" w:rsidRDefault="007711DF" w:rsidP="00E019C4">
      <w:pPr>
        <w:spacing w:line="276" w:lineRule="auto"/>
        <w:ind w:left="20" w:firstLine="520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В МБДОУ имеются специалисты, обеспечивающие следующие направления:</w:t>
      </w:r>
    </w:p>
    <w:p w:rsidR="007711DF" w:rsidRPr="00E019C4" w:rsidRDefault="007711DF" w:rsidP="00113173">
      <w:pPr>
        <w:pStyle w:val="ab"/>
        <w:numPr>
          <w:ilvl w:val="0"/>
          <w:numId w:val="4"/>
        </w:numPr>
        <w:tabs>
          <w:tab w:val="left" w:pos="284"/>
        </w:tabs>
        <w:spacing w:line="276" w:lineRule="auto"/>
        <w:ind w:left="0" w:firstLine="16"/>
        <w:jc w:val="both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художественно-эстетическое развитие (музыкальный руководитель, руководитель изостудии)</w:t>
      </w:r>
      <w:r w:rsidR="00113173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113173">
      <w:pPr>
        <w:pStyle w:val="ab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16"/>
        <w:jc w:val="both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физкультурно-оздоровительное направление (инструктор по физическому воспитанию, старшая медсестра)</w:t>
      </w:r>
      <w:r w:rsidR="008E7C9F">
        <w:rPr>
          <w:rStyle w:val="Bodytext"/>
          <w:rFonts w:eastAsia="Courier New"/>
          <w:sz w:val="24"/>
          <w:szCs w:val="24"/>
          <w:u w:val="none"/>
        </w:rPr>
        <w:t>.</w:t>
      </w:r>
    </w:p>
    <w:p w:rsidR="007711DF" w:rsidRPr="00E019C4" w:rsidRDefault="007711DF" w:rsidP="00E019C4">
      <w:pPr>
        <w:spacing w:after="279" w:line="276" w:lineRule="auto"/>
        <w:ind w:left="20" w:firstLine="520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Образовательный процесс сопровождают педагог-психолог, учитель-логопед.</w:t>
      </w:r>
    </w:p>
    <w:p w:rsidR="007711DF" w:rsidRPr="00E019C4" w:rsidRDefault="007711DF" w:rsidP="00113173">
      <w:pPr>
        <w:tabs>
          <w:tab w:val="left" w:pos="955"/>
        </w:tabs>
        <w:spacing w:after="263" w:line="276" w:lineRule="auto"/>
        <w:jc w:val="center"/>
        <w:rPr>
          <w:rFonts w:ascii="Times New Roman" w:hAnsi="Times New Roman" w:cs="Times New Roman"/>
        </w:rPr>
      </w:pPr>
      <w:r w:rsidRPr="00E019C4">
        <w:rPr>
          <w:rStyle w:val="Bodytext2"/>
          <w:rFonts w:eastAsia="Courier New"/>
          <w:i w:val="0"/>
          <w:sz w:val="24"/>
          <w:szCs w:val="24"/>
          <w:u w:val="none"/>
        </w:rPr>
        <w:t>Обеспеченность методическими материалами и средствами обучения и воспитания</w:t>
      </w:r>
    </w:p>
    <w:p w:rsidR="007711DF" w:rsidRPr="00E019C4" w:rsidRDefault="007711DF" w:rsidP="00113173">
      <w:pPr>
        <w:spacing w:line="276" w:lineRule="auto"/>
        <w:ind w:left="20" w:right="20" w:firstLine="547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Учебно-методический комплекс систематизирован в соответствии с федеральным государственным образовательным стандартом и представлен в разделе II образовательной программы.</w:t>
      </w:r>
    </w:p>
    <w:p w:rsidR="007711DF" w:rsidRPr="00E019C4" w:rsidRDefault="007711DF" w:rsidP="00113173">
      <w:pPr>
        <w:spacing w:line="276" w:lineRule="auto"/>
        <w:ind w:left="20" w:right="20" w:firstLine="547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С целью мобильного проектирования образовательного процесса педагогами дошкольного учреждения разработан картотечный материал по блокам (совместная деятельность в режимных моментах, самостоятельная деятельность, взаимодействие с семьями воспитанников).</w:t>
      </w:r>
    </w:p>
    <w:p w:rsidR="007711DF" w:rsidRDefault="007711DF" w:rsidP="00113173">
      <w:pPr>
        <w:spacing w:after="5" w:line="276" w:lineRule="auto"/>
        <w:ind w:left="100" w:right="80" w:firstLine="547"/>
        <w:jc w:val="both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Картотека систематизирована по видам деятельности (картотеки наблюдений, бесед, подвижных игр, опытов, художественного слова и пр.) в соответствии с возрастом детей (в каждой возрастной группе) и тематикой недели.</w:t>
      </w:r>
    </w:p>
    <w:p w:rsidR="008E7C9F" w:rsidRPr="00E019C4" w:rsidRDefault="008E7C9F" w:rsidP="00E019C4">
      <w:pPr>
        <w:spacing w:after="5" w:line="276" w:lineRule="auto"/>
        <w:ind w:left="100" w:right="80"/>
        <w:jc w:val="both"/>
        <w:rPr>
          <w:rStyle w:val="Bodytext"/>
          <w:rFonts w:eastAsia="Courier New"/>
          <w:sz w:val="24"/>
          <w:szCs w:val="24"/>
          <w:u w:val="none"/>
        </w:rPr>
      </w:pPr>
    </w:p>
    <w:p w:rsidR="007711DF" w:rsidRDefault="007711DF" w:rsidP="008E7C9F">
      <w:pPr>
        <w:spacing w:line="276" w:lineRule="auto"/>
        <w:jc w:val="center"/>
        <w:rPr>
          <w:rStyle w:val="Tablecaption3"/>
          <w:rFonts w:eastAsia="Courier New"/>
          <w:i w:val="0"/>
          <w:sz w:val="24"/>
          <w:szCs w:val="24"/>
          <w:u w:val="none"/>
        </w:rPr>
      </w:pPr>
      <w:r w:rsidRPr="00E019C4">
        <w:rPr>
          <w:rStyle w:val="Tablecaption3"/>
          <w:rFonts w:eastAsia="Courier New"/>
          <w:i w:val="0"/>
          <w:sz w:val="24"/>
          <w:szCs w:val="24"/>
          <w:u w:val="none"/>
        </w:rPr>
        <w:t>Перечень методических материалов и дополнительны</w:t>
      </w:r>
      <w:r w:rsidR="008E7C9F">
        <w:rPr>
          <w:rStyle w:val="Tablecaption3"/>
          <w:rFonts w:eastAsia="Courier New"/>
          <w:i w:val="0"/>
          <w:sz w:val="24"/>
          <w:szCs w:val="24"/>
          <w:u w:val="none"/>
        </w:rPr>
        <w:t>х средств обучения и воспитания</w:t>
      </w:r>
    </w:p>
    <w:tbl>
      <w:tblPr>
        <w:tblOverlap w:val="never"/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07"/>
        <w:gridCol w:w="7926"/>
      </w:tblGrid>
      <w:tr w:rsidR="007711DF" w:rsidRPr="00E019C4" w:rsidTr="008E7C9F">
        <w:trPr>
          <w:trHeight w:hRule="exact" w:val="4472"/>
          <w:jc w:val="center"/>
        </w:trPr>
        <w:tc>
          <w:tcPr>
            <w:tcW w:w="2207" w:type="dxa"/>
            <w:shd w:val="clear" w:color="auto" w:fill="FFFFFF"/>
            <w:vAlign w:val="center"/>
          </w:tcPr>
          <w:p w:rsidR="007711DF" w:rsidRPr="00E019C4" w:rsidRDefault="007711DF" w:rsidP="00E019C4">
            <w:pPr>
              <w:spacing w:after="120" w:line="276" w:lineRule="auto"/>
              <w:ind w:left="70" w:right="131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lastRenderedPageBreak/>
              <w:t>Познавательное</w:t>
            </w:r>
          </w:p>
          <w:p w:rsidR="007711DF" w:rsidRPr="00E019C4" w:rsidRDefault="007711DF" w:rsidP="00E019C4">
            <w:pPr>
              <w:spacing w:before="120" w:line="276" w:lineRule="auto"/>
              <w:ind w:left="70" w:right="131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развитие</w:t>
            </w:r>
          </w:p>
        </w:tc>
        <w:tc>
          <w:tcPr>
            <w:tcW w:w="7926" w:type="dxa"/>
            <w:shd w:val="clear" w:color="auto" w:fill="FFFFFF"/>
          </w:tcPr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Планы групповых помещений, участков детского 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сада.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Альбомы со схемами по конструированию (разные виды конструкторов)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Дидактическая игра «Фотограф» (по конструированию)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Календари погоды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- модели «Свойства воздуха», «Свойства песка», «Свойства воды», «Свойства магнита», «Свойства снега»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Картотеки опытов в картинках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Модель солнечной системы, модель «Откуда в городе вода?»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Альбомы разной степени сложности "Ребусы, лабиринты, головоломки"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Игры - задания на развитие логического мышления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Игры - задания по ориентировке в пространстве, по сенсорному воспитанию.</w:t>
            </w:r>
          </w:p>
          <w:p w:rsidR="008E7C9F" w:rsidRPr="00E019C4" w:rsidRDefault="008E7C9F" w:rsidP="008E7C9F">
            <w:pPr>
              <w:tabs>
                <w:tab w:val="left" w:pos="560"/>
              </w:tabs>
              <w:spacing w:line="276" w:lineRule="auto"/>
              <w:ind w:right="12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</w:p>
        </w:tc>
      </w:tr>
      <w:tr w:rsidR="007711DF" w:rsidRPr="00E019C4" w:rsidTr="000664D1">
        <w:trPr>
          <w:trHeight w:hRule="exact" w:val="2933"/>
          <w:jc w:val="center"/>
        </w:trPr>
        <w:tc>
          <w:tcPr>
            <w:tcW w:w="2207" w:type="dxa"/>
            <w:shd w:val="clear" w:color="auto" w:fill="FFFFFF"/>
            <w:vAlign w:val="center"/>
          </w:tcPr>
          <w:p w:rsidR="007711DF" w:rsidRPr="00E019C4" w:rsidRDefault="007711DF" w:rsidP="00E019C4">
            <w:pPr>
              <w:spacing w:line="276" w:lineRule="auto"/>
              <w:ind w:left="70" w:right="131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Речевое развитие</w:t>
            </w:r>
          </w:p>
        </w:tc>
        <w:tc>
          <w:tcPr>
            <w:tcW w:w="7926" w:type="dxa"/>
            <w:shd w:val="clear" w:color="auto" w:fill="FFFFFF"/>
          </w:tcPr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Картотека артикуляционной гимнастики в картинках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Картотека игр по развитию мелкой моторики в картинках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Линейная «</w:t>
            </w:r>
            <w:proofErr w:type="spell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Да-нетка</w:t>
            </w:r>
            <w:proofErr w:type="spellEnd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Плоскостная «</w:t>
            </w:r>
            <w:proofErr w:type="spell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Да-нетка</w:t>
            </w:r>
            <w:proofErr w:type="spellEnd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 «Придумай и расскажи сказку»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 «Придумай и нарисуй сказку»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Карты - схемы «Расскажи сказку»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по развитию связной речи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по развитию речи Т.А.Ткаченко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Альбомы с продуктами детской деятельности (словотворчество).</w:t>
            </w:r>
          </w:p>
        </w:tc>
      </w:tr>
      <w:tr w:rsidR="007711DF" w:rsidRPr="00E019C4" w:rsidTr="008E7C9F">
        <w:trPr>
          <w:trHeight w:hRule="exact" w:val="4218"/>
          <w:jc w:val="center"/>
        </w:trPr>
        <w:tc>
          <w:tcPr>
            <w:tcW w:w="220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70" w:right="131"/>
              <w:rPr>
                <w:rFonts w:ascii="Times New Roman" w:hAnsi="Times New Roman" w:cs="Times New Roman"/>
              </w:rPr>
            </w:pPr>
            <w:proofErr w:type="spell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Художественно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эстетическое</w:t>
            </w:r>
            <w:proofErr w:type="spellEnd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 развитие</w:t>
            </w:r>
          </w:p>
        </w:tc>
        <w:tc>
          <w:tcPr>
            <w:tcW w:w="7926" w:type="dxa"/>
            <w:shd w:val="clear" w:color="auto" w:fill="FFFFFF"/>
          </w:tcPr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Альбомы со схемами «Учимся рисовать»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Альбомы со схемами «Учимся лепить»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Инструкционные карты для </w:t>
            </w:r>
            <w:proofErr w:type="spell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бисероплетения</w:t>
            </w:r>
            <w:proofErr w:type="spellEnd"/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и таблицы для музыкально-дидактических игр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Инструкционные карты по аппликации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Инструкционные карты по оригами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 «Зрительные иллюзии»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 «Поделки из бумаги» (схемы, образцы)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«Художественная галерея» (альбом репродукций для рассматривания)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 «Декоративное рисование» (образцы народной росписи)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 «Украшения из бусинок и бисера»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Альбом со схемами «Украшения из бусинок и бисера»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для лепки барельефов.</w:t>
            </w:r>
          </w:p>
        </w:tc>
      </w:tr>
      <w:tr w:rsidR="007711DF" w:rsidRPr="00E019C4" w:rsidTr="008E7C9F">
        <w:trPr>
          <w:trHeight w:hRule="exact" w:val="5254"/>
          <w:jc w:val="center"/>
        </w:trPr>
        <w:tc>
          <w:tcPr>
            <w:tcW w:w="220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7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lastRenderedPageBreak/>
              <w:t>Социально-</w:t>
            </w:r>
          </w:p>
          <w:p w:rsidR="007711DF" w:rsidRPr="00E019C4" w:rsidRDefault="007711DF" w:rsidP="00E019C4">
            <w:pPr>
              <w:spacing w:line="276" w:lineRule="auto"/>
              <w:ind w:left="7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коммуникативное</w:t>
            </w:r>
          </w:p>
          <w:p w:rsidR="007711DF" w:rsidRPr="00E019C4" w:rsidRDefault="007711DF" w:rsidP="00E019C4">
            <w:pPr>
              <w:spacing w:line="276" w:lineRule="auto"/>
              <w:ind w:left="70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развитие</w:t>
            </w:r>
          </w:p>
        </w:tc>
        <w:tc>
          <w:tcPr>
            <w:tcW w:w="7926" w:type="dxa"/>
            <w:shd w:val="clear" w:color="auto" w:fill="FFFFFF"/>
          </w:tcPr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Алгоритмы сюжетно - ролевых игр «Парикмахерская», «Магазин», «Больница»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Схема «Гимнастика для глаз»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Карты - схемы причесок для игры «Парикмахерская»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 Альбом со схемами «Шьем, вяжем, вышиваем»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Модели трудового процесса (со второй младшей группы)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Алгоритмы по сервировке стола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одевания на прогулку по временам года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умывания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по уходу за растениями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Паспорта растений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посадки растений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Алгоритм работы дежурного по столовой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proofErr w:type="gram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Полифункциональный материал (ткань разного цвета и размера, шнур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ки, веревочки, киндер- сюрпризы, бросовый материал, шарики разной фактуры, трубочки, палочки).</w:t>
            </w:r>
            <w:proofErr w:type="gramEnd"/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Схема мытья игрушек.</w:t>
            </w:r>
          </w:p>
        </w:tc>
      </w:tr>
      <w:tr w:rsidR="007711DF" w:rsidRPr="00E019C4" w:rsidTr="000664D1">
        <w:trPr>
          <w:trHeight w:hRule="exact" w:val="3869"/>
          <w:jc w:val="center"/>
        </w:trPr>
        <w:tc>
          <w:tcPr>
            <w:tcW w:w="2207" w:type="dxa"/>
            <w:shd w:val="clear" w:color="auto" w:fill="FFFFFF"/>
          </w:tcPr>
          <w:p w:rsidR="007711DF" w:rsidRPr="00E019C4" w:rsidRDefault="007711DF" w:rsidP="00E019C4">
            <w:pPr>
              <w:spacing w:line="276" w:lineRule="auto"/>
              <w:ind w:left="70" w:right="131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Физическое на</w:t>
            </w: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softHyphen/>
              <w:t>правление</w:t>
            </w:r>
          </w:p>
        </w:tc>
        <w:tc>
          <w:tcPr>
            <w:tcW w:w="7926" w:type="dxa"/>
            <w:shd w:val="clear" w:color="auto" w:fill="FFFFFF"/>
          </w:tcPr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построения и перестроения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Карточки для индивидуальной работы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Картотека творческих игр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размещения спортивного оборудования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по видам спорта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выполнения основных движений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Схемы выполнения упражнений со спортивным оборудованием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Картотеки </w:t>
            </w:r>
            <w:proofErr w:type="spellStart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физминуток</w:t>
            </w:r>
            <w:proofErr w:type="spellEnd"/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 xml:space="preserve"> по возрастам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Картотеки подвижных игр в соответствии с тематикой недели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Картотеки считалок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Картотеки ОРУ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Style w:val="Bodytext"/>
                <w:rFonts w:eastAsia="Courier New"/>
                <w:sz w:val="24"/>
                <w:szCs w:val="24"/>
                <w:u w:val="none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Картотеки эстафет и аттракционов</w:t>
            </w:r>
            <w:r w:rsidR="008E7C9F">
              <w:rPr>
                <w:rStyle w:val="Bodytext"/>
                <w:rFonts w:eastAsia="Courier New"/>
                <w:sz w:val="24"/>
                <w:szCs w:val="24"/>
                <w:u w:val="none"/>
              </w:rPr>
              <w:t>.</w:t>
            </w:r>
          </w:p>
          <w:p w:rsidR="007711DF" w:rsidRPr="00E019C4" w:rsidRDefault="007711DF" w:rsidP="00E019C4">
            <w:pPr>
              <w:numPr>
                <w:ilvl w:val="0"/>
                <w:numId w:val="5"/>
              </w:numPr>
              <w:tabs>
                <w:tab w:val="left" w:pos="560"/>
              </w:tabs>
              <w:spacing w:line="276" w:lineRule="auto"/>
              <w:ind w:left="560" w:right="120" w:hanging="360"/>
              <w:jc w:val="both"/>
              <w:rPr>
                <w:rFonts w:ascii="Times New Roman" w:hAnsi="Times New Roman" w:cs="Times New Roman"/>
              </w:rPr>
            </w:pPr>
            <w:r w:rsidRPr="00E019C4">
              <w:rPr>
                <w:rStyle w:val="Bodytext"/>
                <w:rFonts w:eastAsia="Courier New"/>
                <w:sz w:val="24"/>
                <w:szCs w:val="24"/>
                <w:u w:val="none"/>
              </w:rPr>
              <w:t>Картотека народных игр Южного Урала.</w:t>
            </w:r>
          </w:p>
        </w:tc>
      </w:tr>
    </w:tbl>
    <w:p w:rsidR="007711DF" w:rsidRPr="00E019C4" w:rsidRDefault="007711DF" w:rsidP="00E019C4">
      <w:pPr>
        <w:spacing w:before="189" w:after="240" w:line="276" w:lineRule="auto"/>
        <w:ind w:left="120" w:right="120" w:firstLine="580"/>
        <w:rPr>
          <w:rStyle w:val="Bodytext2"/>
          <w:rFonts w:eastAsia="Courier New"/>
          <w:i w:val="0"/>
          <w:iCs w:val="0"/>
          <w:sz w:val="24"/>
          <w:szCs w:val="24"/>
          <w:u w:val="none"/>
        </w:rPr>
      </w:pPr>
    </w:p>
    <w:p w:rsidR="007711DF" w:rsidRPr="00E019C4" w:rsidRDefault="007711DF" w:rsidP="008E7C9F">
      <w:pPr>
        <w:spacing w:before="189" w:after="240" w:line="276" w:lineRule="auto"/>
        <w:ind w:left="120" w:right="120" w:firstLine="580"/>
        <w:jc w:val="center"/>
        <w:rPr>
          <w:rFonts w:ascii="Times New Roman" w:hAnsi="Times New Roman" w:cs="Times New Roman"/>
        </w:rPr>
      </w:pPr>
      <w:r w:rsidRPr="00E019C4">
        <w:rPr>
          <w:rStyle w:val="Bodytext2"/>
          <w:rFonts w:eastAsia="Courier New"/>
          <w:i w:val="0"/>
          <w:sz w:val="24"/>
          <w:szCs w:val="24"/>
          <w:u w:val="none"/>
        </w:rPr>
        <w:t>Использование электронных образовательных ресурсов в образовательном процессе МБДОУ ДС № 439</w:t>
      </w:r>
    </w:p>
    <w:p w:rsidR="007711DF" w:rsidRPr="00E019C4" w:rsidRDefault="007711DF" w:rsidP="00113173">
      <w:pPr>
        <w:spacing w:line="276" w:lineRule="auto"/>
        <w:ind w:left="120" w:right="120" w:firstLine="447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В настоящее время использование в образовательной деятельности с детьми дошкольного возраста информационно-коммуникационных технологий стало необходимым условием обучения и социальной адаптации ребенка.</w:t>
      </w:r>
    </w:p>
    <w:p w:rsidR="007711DF" w:rsidRPr="00E019C4" w:rsidRDefault="007711DF" w:rsidP="00113173">
      <w:pPr>
        <w:spacing w:line="276" w:lineRule="auto"/>
        <w:ind w:left="120" w:right="120" w:firstLine="447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Инновационные технологии позволяют поддержать мотивацию ребенка, заинтересовать его в получении и закреплении новых знаний, помочь найти свою нишу в окружающем его социуме. Реализуя данные технологии в образовательном процессе ДОУ, решаются следующие задачи:</w:t>
      </w:r>
    </w:p>
    <w:p w:rsidR="007711DF" w:rsidRPr="00E019C4" w:rsidRDefault="007711DF" w:rsidP="00113173">
      <w:pPr>
        <w:numPr>
          <w:ilvl w:val="0"/>
          <w:numId w:val="2"/>
        </w:numPr>
        <w:tabs>
          <w:tab w:val="left" w:pos="851"/>
        </w:tabs>
        <w:spacing w:line="276" w:lineRule="auto"/>
        <w:ind w:left="120" w:firstLine="447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Повышение качества образовательной работы с детьми дошкольного возраста.</w:t>
      </w:r>
    </w:p>
    <w:p w:rsidR="007711DF" w:rsidRPr="00E019C4" w:rsidRDefault="007711DF" w:rsidP="00113173">
      <w:pPr>
        <w:numPr>
          <w:ilvl w:val="0"/>
          <w:numId w:val="2"/>
        </w:numPr>
        <w:tabs>
          <w:tab w:val="left" w:pos="851"/>
        </w:tabs>
        <w:spacing w:line="276" w:lineRule="auto"/>
        <w:ind w:left="120" w:right="120" w:firstLine="447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Развитие интеллектуального, эмоционального потенциала и позитивных личностных качеств ребенка.</w:t>
      </w:r>
    </w:p>
    <w:p w:rsidR="007711DF" w:rsidRPr="00E019C4" w:rsidRDefault="007711DF" w:rsidP="00113173">
      <w:pPr>
        <w:numPr>
          <w:ilvl w:val="0"/>
          <w:numId w:val="2"/>
        </w:numPr>
        <w:tabs>
          <w:tab w:val="left" w:pos="851"/>
        </w:tabs>
        <w:spacing w:line="276" w:lineRule="auto"/>
        <w:ind w:left="120" w:right="120" w:firstLine="447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Формирование мотивации и поддержание интереса детей во время непосредственной образовательной деятельности.</w:t>
      </w:r>
    </w:p>
    <w:p w:rsidR="007711DF" w:rsidRPr="00E019C4" w:rsidRDefault="007711DF" w:rsidP="008E7C9F">
      <w:pPr>
        <w:numPr>
          <w:ilvl w:val="0"/>
          <w:numId w:val="2"/>
        </w:numPr>
        <w:tabs>
          <w:tab w:val="left" w:pos="1013"/>
        </w:tabs>
        <w:spacing w:after="120" w:line="276" w:lineRule="auto"/>
        <w:ind w:left="120" w:right="120" w:firstLine="580"/>
        <w:jc w:val="both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lastRenderedPageBreak/>
        <w:t>Приобретение детьми практических навыков работы с компьютером в процессе совместной деятельности взрослого с ребенком, в процессе самостоятельной деятельности.</w:t>
      </w:r>
    </w:p>
    <w:p w:rsidR="007711DF" w:rsidRDefault="007711DF" w:rsidP="008E7C9F">
      <w:pPr>
        <w:spacing w:after="120" w:line="276" w:lineRule="auto"/>
        <w:ind w:left="120" w:right="120" w:firstLine="580"/>
        <w:jc w:val="both"/>
        <w:rPr>
          <w:rStyle w:val="Bodytext"/>
          <w:rFonts w:eastAsia="Courier New"/>
          <w:sz w:val="24"/>
          <w:szCs w:val="24"/>
          <w:u w:val="none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Для ребенка дошкольного возраста игра - это ведущая деятельность, в которой проявляется, формируется и развивается его личность. И здесь у компьютера имеются широкие возможности, потому что правильно подобранные развивающие компьютерные игры и задания являются для ребенка, прежде всего игровой деятельностью, а затем уже учебной.</w:t>
      </w:r>
    </w:p>
    <w:p w:rsidR="00113173" w:rsidRPr="00E019C4" w:rsidRDefault="00113173" w:rsidP="008E7C9F">
      <w:pPr>
        <w:spacing w:after="120" w:line="276" w:lineRule="auto"/>
        <w:ind w:left="120" w:right="120" w:firstLine="580"/>
        <w:jc w:val="both"/>
        <w:rPr>
          <w:rFonts w:ascii="Times New Roman" w:hAnsi="Times New Roman" w:cs="Times New Roman"/>
        </w:rPr>
      </w:pPr>
    </w:p>
    <w:p w:rsidR="007711DF" w:rsidRPr="00E019C4" w:rsidRDefault="007711DF" w:rsidP="00113173">
      <w:pPr>
        <w:spacing w:line="276" w:lineRule="auto"/>
        <w:ind w:left="120" w:firstLine="580"/>
        <w:jc w:val="center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 xml:space="preserve">Основные направления использования </w:t>
      </w:r>
      <w:proofErr w:type="spellStart"/>
      <w:proofErr w:type="gramStart"/>
      <w:r w:rsidRPr="00E019C4">
        <w:rPr>
          <w:rStyle w:val="Bodytext"/>
          <w:rFonts w:eastAsia="Courier New"/>
          <w:sz w:val="24"/>
          <w:szCs w:val="24"/>
          <w:u w:val="none"/>
        </w:rPr>
        <w:t>ИК-технологий</w:t>
      </w:r>
      <w:proofErr w:type="spellEnd"/>
      <w:proofErr w:type="gramEnd"/>
      <w:r w:rsidRPr="00E019C4">
        <w:rPr>
          <w:rStyle w:val="Bodytext"/>
          <w:rFonts w:eastAsia="Courier New"/>
          <w:sz w:val="24"/>
          <w:szCs w:val="24"/>
          <w:u w:val="none"/>
        </w:rPr>
        <w:t xml:space="preserve"> в образовательном процессе ДОУ:</w:t>
      </w:r>
    </w:p>
    <w:p w:rsidR="007711DF" w:rsidRPr="00E019C4" w:rsidRDefault="007711DF" w:rsidP="00E019C4">
      <w:pPr>
        <w:numPr>
          <w:ilvl w:val="0"/>
          <w:numId w:val="3"/>
        </w:numPr>
        <w:tabs>
          <w:tab w:val="left" w:pos="360"/>
        </w:tabs>
        <w:spacing w:line="276" w:lineRule="auto"/>
        <w:ind w:left="20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оптимизация процесса электронного документооборота</w:t>
      </w:r>
      <w:r w:rsidR="008E7C9F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E019C4">
      <w:pPr>
        <w:numPr>
          <w:ilvl w:val="0"/>
          <w:numId w:val="3"/>
        </w:numPr>
        <w:tabs>
          <w:tab w:val="left" w:pos="365"/>
        </w:tabs>
        <w:spacing w:line="276" w:lineRule="auto"/>
        <w:ind w:left="20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создание электронных баз данных</w:t>
      </w:r>
      <w:r w:rsidR="008E7C9F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E019C4">
      <w:pPr>
        <w:numPr>
          <w:ilvl w:val="0"/>
          <w:numId w:val="3"/>
        </w:numPr>
        <w:tabs>
          <w:tab w:val="left" w:pos="365"/>
        </w:tabs>
        <w:spacing w:line="276" w:lineRule="auto"/>
        <w:ind w:left="20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повышение квалификации работников ДОУ</w:t>
      </w:r>
      <w:r w:rsidR="008E7C9F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E019C4">
      <w:pPr>
        <w:numPr>
          <w:ilvl w:val="0"/>
          <w:numId w:val="3"/>
        </w:numPr>
        <w:tabs>
          <w:tab w:val="left" w:pos="365"/>
        </w:tabs>
        <w:spacing w:line="276" w:lineRule="auto"/>
        <w:ind w:left="20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развитие материально-технической базы ДОУ</w:t>
      </w:r>
      <w:r w:rsidR="008E7C9F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E019C4">
      <w:pPr>
        <w:numPr>
          <w:ilvl w:val="0"/>
          <w:numId w:val="3"/>
        </w:numPr>
        <w:tabs>
          <w:tab w:val="left" w:pos="365"/>
        </w:tabs>
        <w:spacing w:line="276" w:lineRule="auto"/>
        <w:ind w:left="20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ведение сайта ДОУ</w:t>
      </w:r>
      <w:r w:rsidR="008E7C9F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E019C4">
      <w:pPr>
        <w:numPr>
          <w:ilvl w:val="0"/>
          <w:numId w:val="3"/>
        </w:numPr>
        <w:tabs>
          <w:tab w:val="left" w:pos="365"/>
        </w:tabs>
        <w:spacing w:line="276" w:lineRule="auto"/>
        <w:ind w:left="20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проведение методических мероприятий с использованием ИКТ</w:t>
      </w:r>
      <w:r w:rsidR="008E7C9F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E019C4">
      <w:pPr>
        <w:numPr>
          <w:ilvl w:val="0"/>
          <w:numId w:val="3"/>
        </w:numPr>
        <w:tabs>
          <w:tab w:val="left" w:pos="365"/>
        </w:tabs>
        <w:spacing w:line="276" w:lineRule="auto"/>
        <w:ind w:left="20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проведение конкурса методических разработок с использованием ИКТ</w:t>
      </w:r>
      <w:r w:rsidR="008E7C9F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E019C4">
      <w:pPr>
        <w:numPr>
          <w:ilvl w:val="0"/>
          <w:numId w:val="3"/>
        </w:numPr>
        <w:tabs>
          <w:tab w:val="left" w:pos="365"/>
        </w:tabs>
        <w:spacing w:line="276" w:lineRule="auto"/>
        <w:ind w:left="20" w:right="40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использование новых форм работы с детьми с применением ИКТ (целевые группы, участие в сетевых конкурсах, проектах, мероприятиях, публикации в Интернете)</w:t>
      </w:r>
      <w:r w:rsidR="008E7C9F">
        <w:rPr>
          <w:rStyle w:val="Bodytext"/>
          <w:rFonts w:eastAsia="Courier New"/>
          <w:sz w:val="24"/>
          <w:szCs w:val="24"/>
          <w:u w:val="none"/>
        </w:rPr>
        <w:t>;</w:t>
      </w:r>
    </w:p>
    <w:p w:rsidR="007711DF" w:rsidRPr="00E019C4" w:rsidRDefault="007711DF" w:rsidP="00E019C4">
      <w:pPr>
        <w:numPr>
          <w:ilvl w:val="0"/>
          <w:numId w:val="3"/>
        </w:numPr>
        <w:tabs>
          <w:tab w:val="left" w:pos="365"/>
        </w:tabs>
        <w:spacing w:line="276" w:lineRule="auto"/>
        <w:ind w:left="20"/>
        <w:rPr>
          <w:rFonts w:ascii="Times New Roman" w:hAnsi="Times New Roman" w:cs="Times New Roman"/>
        </w:rPr>
      </w:pPr>
      <w:r w:rsidRPr="00E019C4">
        <w:rPr>
          <w:rStyle w:val="Bodytext"/>
          <w:rFonts w:eastAsia="Courier New"/>
          <w:sz w:val="24"/>
          <w:szCs w:val="24"/>
          <w:u w:val="none"/>
        </w:rPr>
        <w:t>использование готовых цифровых образовательных ресурсов в образовательном процессе.</w:t>
      </w:r>
    </w:p>
    <w:p w:rsidR="00B06FBB" w:rsidRPr="00E019C4" w:rsidRDefault="00ED7831" w:rsidP="00E019C4">
      <w:pPr>
        <w:spacing w:line="276" w:lineRule="auto"/>
      </w:pPr>
    </w:p>
    <w:sectPr w:rsidR="00B06FBB" w:rsidRPr="00E019C4" w:rsidSect="00E019C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281"/>
    <w:multiLevelType w:val="hybridMultilevel"/>
    <w:tmpl w:val="0B841784"/>
    <w:lvl w:ilvl="0" w:tplc="000C07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F80A5E"/>
    <w:multiLevelType w:val="multilevel"/>
    <w:tmpl w:val="BF7C679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02735E"/>
    <w:multiLevelType w:val="multilevel"/>
    <w:tmpl w:val="3ADC7A6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3632C0"/>
    <w:multiLevelType w:val="multilevel"/>
    <w:tmpl w:val="5922D9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A67EF5"/>
    <w:multiLevelType w:val="multilevel"/>
    <w:tmpl w:val="AFB2D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711DF"/>
    <w:rsid w:val="00113173"/>
    <w:rsid w:val="001C2F99"/>
    <w:rsid w:val="00202E22"/>
    <w:rsid w:val="0047285A"/>
    <w:rsid w:val="004B50D8"/>
    <w:rsid w:val="00662937"/>
    <w:rsid w:val="00700ADA"/>
    <w:rsid w:val="0076241D"/>
    <w:rsid w:val="007711DF"/>
    <w:rsid w:val="008E7C9F"/>
    <w:rsid w:val="00921178"/>
    <w:rsid w:val="009A1EE1"/>
    <w:rsid w:val="00BE39EF"/>
    <w:rsid w:val="00C248B3"/>
    <w:rsid w:val="00D45D16"/>
    <w:rsid w:val="00E019C4"/>
    <w:rsid w:val="00EB7684"/>
    <w:rsid w:val="00ED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11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39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9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9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9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9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9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9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39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39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39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39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39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E39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E39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39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E39E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E39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E39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39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E39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E39EF"/>
    <w:rPr>
      <w:b/>
      <w:bCs/>
    </w:rPr>
  </w:style>
  <w:style w:type="character" w:styleId="a9">
    <w:name w:val="Emphasis"/>
    <w:basedOn w:val="a0"/>
    <w:uiPriority w:val="20"/>
    <w:qFormat/>
    <w:rsid w:val="00BE39EF"/>
    <w:rPr>
      <w:i/>
      <w:iCs/>
    </w:rPr>
  </w:style>
  <w:style w:type="paragraph" w:styleId="aa">
    <w:name w:val="No Spacing"/>
    <w:uiPriority w:val="1"/>
    <w:qFormat/>
    <w:rsid w:val="00BE39EF"/>
    <w:pPr>
      <w:spacing w:after="0" w:line="240" w:lineRule="auto"/>
    </w:pPr>
  </w:style>
  <w:style w:type="paragraph" w:styleId="ab">
    <w:name w:val="List Paragraph"/>
    <w:basedOn w:val="a"/>
    <w:qFormat/>
    <w:rsid w:val="00BE39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39E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E39E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E39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E39E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E39E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E39E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E39E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E39E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E39E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E39EF"/>
    <w:pPr>
      <w:outlineLvl w:val="9"/>
    </w:pPr>
  </w:style>
  <w:style w:type="character" w:customStyle="1" w:styleId="Bodytext2">
    <w:name w:val="Body text (2)"/>
    <w:basedOn w:val="a0"/>
    <w:rsid w:val="007711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">
    <w:name w:val="Body text"/>
    <w:basedOn w:val="a0"/>
    <w:rsid w:val="007711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BodytextItalic">
    <w:name w:val="Body text + Italic"/>
    <w:basedOn w:val="a0"/>
    <w:rsid w:val="007711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Bold">
    <w:name w:val="Body text + Bold"/>
    <w:basedOn w:val="a0"/>
    <w:rsid w:val="007711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Tablecaption3">
    <w:name w:val="Table caption (3)"/>
    <w:basedOn w:val="a0"/>
    <w:rsid w:val="007711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DBCAD-E022-45AE-B7C7-BB420E35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2015-02-05T05:26:00Z</cp:lastPrinted>
  <dcterms:created xsi:type="dcterms:W3CDTF">2020-08-11T05:50:00Z</dcterms:created>
  <dcterms:modified xsi:type="dcterms:W3CDTF">2020-08-11T05:50:00Z</dcterms:modified>
</cp:coreProperties>
</file>