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6552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</w:t>
      </w:r>
    </w:p>
    <w:p w14:paraId="02F6E21F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4D5EE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Итоговый</w:t>
      </w:r>
      <w:r>
        <w:rPr>
          <w:rFonts w:ascii="Times New Roman" w:hAnsi="Times New Roman"/>
          <w:b/>
          <w:bCs/>
          <w:sz w:val="28"/>
          <w:szCs w:val="28"/>
        </w:rPr>
        <w:t xml:space="preserve"> мониторинг реализации </w:t>
      </w:r>
    </w:p>
    <w:p w14:paraId="373DD0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Единой модели профориентации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2025/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5978A6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2"/>
        <w:tblW w:w="10206" w:type="dxa"/>
        <w:tblInd w:w="-57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420"/>
        <w:gridCol w:w="2136"/>
      </w:tblGrid>
      <w:tr w14:paraId="17352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8E9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CB11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Показатель</w:t>
            </w:r>
          </w:p>
        </w:tc>
        <w:tc>
          <w:tcPr>
            <w:tcW w:w="2136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70E6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Значение</w:t>
            </w:r>
          </w:p>
        </w:tc>
      </w:tr>
      <w:tr w14:paraId="52CC1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9B25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FCF44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муниципального района (городского округа)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3448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5BFD2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F2B2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AF26A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образовательных организаций, в которых реализуется Единая модель профориентации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из них: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6C0B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1124A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144D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2.1.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74E1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на базовом уровне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C6B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62DC8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EC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2.2.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B8663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на основном уровне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3553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0C509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F8DD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2.3.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BE05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на продвинутом уровне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A8D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18E9A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BD68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7C6AB62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Численность обучающихся 6-11 классов, которые охвачены мероприятиями Единой модели профориентации за период (сентябрь – декабрь 2025 года) учебном году 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из них: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DBA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58871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3797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3.1.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C5A46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 6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40BC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63648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9A69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3.2.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D594E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 7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BD2C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4293E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2BF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3.3.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A8289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 8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2989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7617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60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3.4.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2619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 9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4773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4C521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AFB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3.5.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536D5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 10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96B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10C21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0DE5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3.6.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F8CA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 11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62D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67811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8B3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49D1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обучающихся, которые охвачены профессиональным обучением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0B1D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44EDD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1C10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A868C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обучающихся, которые охвачены профессиональными пробами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C95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690FC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4384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F950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обучающихся, которые охвачены экскурсиями на базе предприятий- работодателей*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59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00CB5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E08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62CF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обучающихся, которые охвачены мастер-классами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D6F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2202F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91A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6CF40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профильных</w:t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предпрофессиональных классов в 2025/26 году, всего,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DAF5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36748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874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80EDE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из них: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33CE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40053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ECC9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10.1.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04E54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инженерных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DBB6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4D689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1C9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10.2.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ED766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медицинских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E4C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51872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743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10.3.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F5AE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космических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CFA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105AD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FF42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10.4.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B953E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педагогических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D397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4359F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1541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10.5.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8BBC0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аграрных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A54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638AD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358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10.6.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F4B9D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предпринимательских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8A5F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4B2CC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A63E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10.7.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1716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кадетских 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27BA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52D53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D77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10.8.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4D758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IT-классов</w:t>
            </w:r>
          </w:p>
        </w:tc>
        <w:tc>
          <w:tcPr>
            <w:tcW w:w="2136" w:type="dxa"/>
            <w:tcBorders>
              <w:top w:val="single" w:color="CCCCCC" w:sz="6" w:space="0"/>
              <w:left w:val="single" w:color="CCCCCC" w:sz="6" w:space="0"/>
              <w:bottom w:val="single" w:color="auto" w:sz="4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A317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7737D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353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10.9.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9FF89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иных классов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64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05698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72D7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47FA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 6-11 классов с</w:t>
            </w:r>
          </w:p>
          <w:p w14:paraId="54931CD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ОВЗ и инвалидностью, охваченных</w:t>
            </w:r>
          </w:p>
          <w:p w14:paraId="2AC71E4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мероприятиями Единой модели</w:t>
            </w:r>
          </w:p>
          <w:p w14:paraId="33E17B6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профориентации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46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283DF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700E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DD43A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Численность обучающихся 6-11 из числа детей-сирот, охваченных мероприятиями Единой модели профориентации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D7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14:paraId="2C923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D727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2310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предприятий – работодателей, охваченных мероприятиями Единой модели профориентации*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DD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180B0B8"/>
    <w:p w14:paraId="41083FB0"/>
    <w:p w14:paraId="7480094B"/>
    <w:p w14:paraId="6EF17D0D"/>
    <w:p w14:paraId="415750D6"/>
    <w:p w14:paraId="4DC4F7FC"/>
    <w:p w14:paraId="186A5B03"/>
    <w:p w14:paraId="43323B1C"/>
    <w:p w14:paraId="791283C6"/>
    <w:p w14:paraId="565644A1"/>
    <w:p w14:paraId="4693BE83"/>
    <w:p w14:paraId="2D008241"/>
    <w:p w14:paraId="0791C937"/>
    <w:p w14:paraId="7EE0EF09"/>
    <w:p w14:paraId="163F24FB"/>
    <w:p w14:paraId="0F7A7CA4"/>
    <w:p w14:paraId="690C4FAE">
      <w:pPr>
        <w:rPr>
          <w:i/>
          <w:iCs/>
        </w:rPr>
      </w:pPr>
    </w:p>
    <w:p w14:paraId="058D1D08">
      <w:pPr>
        <w:rPr>
          <w:rFonts w:ascii="Times New Roman" w:hAnsi="Times New Roman" w:eastAsia="Times New Roman" w:cs="Times New Roman"/>
          <w:i/>
          <w:iCs/>
          <w:kern w:val="0"/>
          <w:lang w:eastAsia="ru-RU"/>
          <w14:ligatures w14:val="none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ptos">
    <w:altName w:val="Segoe U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20"/>
    <w:rsid w:val="00075CFB"/>
    <w:rsid w:val="000A43C2"/>
    <w:rsid w:val="00112DB3"/>
    <w:rsid w:val="001F25EC"/>
    <w:rsid w:val="004372FC"/>
    <w:rsid w:val="00474567"/>
    <w:rsid w:val="00501C47"/>
    <w:rsid w:val="006C6918"/>
    <w:rsid w:val="00873BFC"/>
    <w:rsid w:val="009E2BE6"/>
    <w:rsid w:val="00A45CB5"/>
    <w:rsid w:val="00B16A20"/>
    <w:rsid w:val="00D239C5"/>
    <w:rsid w:val="00D73E5F"/>
    <w:rsid w:val="00DA1866"/>
    <w:rsid w:val="00E11C53"/>
    <w:rsid w:val="00E73750"/>
    <w:rsid w:val="00ED11EE"/>
    <w:rsid w:val="00F10927"/>
    <w:rsid w:val="32C4686A"/>
    <w:rsid w:val="5FD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1809</Characters>
  <Lines>15</Lines>
  <Paragraphs>4</Paragraphs>
  <TotalTime>9</TotalTime>
  <ScaleCrop>false</ScaleCrop>
  <LinksUpToDate>false</LinksUpToDate>
  <CharactersWithSpaces>1971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2026-02-03T06:22:00Z</dcterms:created>
  <dc:creator>Ксения Ващенко</dc:creator>
  <cp:lastModifiedBy>Ирина Финк</cp:lastModifiedBy>
  <cp:lastPrinted>2026-05-29T11:08:00Z</cp:lastPrinted>
  <dcterms:modified xsi:type="dcterms:W3CDTF">2026-05-29T11:38:14Z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eyJoZGlkIjoiMGI4YTY2NzNjYzhhMDBjYjhiZDFjNDRhZjk5ZjcyM2MiLCJ1c2VySWQiOiI4NDI0NzI0NzU3NDgifQ==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3D398BF20B6B42B4B2B1D1E58A33B0BD_12</vt:lpwstr>
  </property>
</Properties>
</file>