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09" w:rsidRDefault="001738B7" w:rsidP="007D2596">
      <w:pPr>
        <w:pStyle w:val="1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 w:rsidR="007D2596">
        <w:br/>
        <w:t xml:space="preserve">деятельности </w:t>
      </w:r>
      <w:r w:rsidR="00C75B09">
        <w:t>муниципального</w:t>
      </w:r>
      <w:r w:rsidR="00BC679B" w:rsidRPr="00BC679B">
        <w:t xml:space="preserve"> </w:t>
      </w:r>
      <w:r w:rsidR="00C75B09">
        <w:t>общеобразовательного учреждения средней общеобразовательной школы №8</w:t>
      </w:r>
      <w:r w:rsidR="007D2596">
        <w:t xml:space="preserve">, </w:t>
      </w:r>
    </w:p>
    <w:p w:rsidR="007D2596" w:rsidRDefault="007D2596" w:rsidP="007D2596">
      <w:pPr>
        <w:pStyle w:val="1"/>
      </w:pPr>
      <w:r>
        <w:t xml:space="preserve">подлежащей </w:t>
      </w:r>
      <w:proofErr w:type="spellStart"/>
      <w:r>
        <w:t>самообследованию</w:t>
      </w:r>
      <w:proofErr w:type="spellEnd"/>
      <w:r>
        <w:br/>
        <w:t>(утв. приказом Министерства образования и науки РФ от 10 декабря 2013 г. № 1324)</w:t>
      </w:r>
      <w:r w:rsidR="00C75B09">
        <w:t xml:space="preserve"> за 2013 год.</w:t>
      </w:r>
    </w:p>
    <w:p w:rsidR="007D2596" w:rsidRDefault="007D2596" w:rsidP="007D25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547</w:t>
            </w:r>
            <w:r w:rsidR="007D2596">
              <w:t>человек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260</w:t>
            </w:r>
            <w:r w:rsidR="007D2596">
              <w:t>человек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249</w:t>
            </w:r>
            <w:r w:rsidR="007D2596">
              <w:t>человек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34</w:t>
            </w:r>
            <w:r w:rsidR="007D2596">
              <w:t>человек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186</w:t>
            </w:r>
            <w:r w:rsidR="007D2596">
              <w:t>человек/</w:t>
            </w:r>
            <w:r>
              <w:t>38,5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80</w:t>
            </w:r>
            <w:r w:rsidR="007D2596">
              <w:t>балл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51</w:t>
            </w:r>
            <w:r w:rsidR="007D2596">
              <w:t>балл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74,8</w:t>
            </w:r>
            <w:r w:rsidR="007D2596">
              <w:t>балл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42,4</w:t>
            </w:r>
            <w:r w:rsidR="007D2596">
              <w:t>балл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 xml:space="preserve">0 </w:t>
            </w:r>
            <w:r w:rsidR="007D2596">
              <w:t>человек/</w:t>
            </w:r>
            <w:r>
              <w:t xml:space="preserve">0 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 xml:space="preserve">0 </w:t>
            </w:r>
            <w:r w:rsidR="007D2596">
              <w:t>человек/</w:t>
            </w:r>
            <w:r>
              <w:t xml:space="preserve">0 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 xml:space="preserve">0 </w:t>
            </w:r>
            <w:r w:rsidR="007D2596">
              <w:t>человек/</w:t>
            </w:r>
            <w:r>
              <w:t xml:space="preserve">0 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1</w:t>
            </w:r>
            <w:r w:rsidR="007D2596">
              <w:t>человек/</w:t>
            </w:r>
            <w:r>
              <w:t>4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 xml:space="preserve">0 </w:t>
            </w:r>
            <w:r w:rsidR="007D2596">
              <w:t>человек/</w:t>
            </w:r>
            <w:r>
              <w:t xml:space="preserve">0 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1</w:t>
            </w:r>
            <w:r w:rsidR="007D2596">
              <w:t>человек/%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567C65" w:rsidP="005A18FB">
            <w:pPr>
              <w:pStyle w:val="a3"/>
              <w:jc w:val="center"/>
            </w:pPr>
            <w:r>
              <w:t>1</w:t>
            </w:r>
            <w:r w:rsidR="007D2596">
              <w:t>человек/</w:t>
            </w:r>
            <w:r w:rsidR="00601035">
              <w:t>2,3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601035" w:rsidP="005A18FB">
            <w:pPr>
              <w:pStyle w:val="a3"/>
              <w:jc w:val="center"/>
            </w:pPr>
            <w:r>
              <w:t>0</w:t>
            </w:r>
            <w:r w:rsidR="007D2596">
              <w:t>человек/</w:t>
            </w:r>
            <w:r>
              <w:t>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 xml:space="preserve">Численность/удельный вес численности учащихся, принявших участие в различных олимпиадах, смотрах, </w:t>
            </w:r>
            <w:r>
              <w:lastRenderedPageBreak/>
              <w:t>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601035" w:rsidP="005A18FB">
            <w:pPr>
              <w:pStyle w:val="a3"/>
              <w:jc w:val="center"/>
            </w:pPr>
            <w:r>
              <w:lastRenderedPageBreak/>
              <w:t>0</w:t>
            </w:r>
            <w:r w:rsidR="007D2596">
              <w:t>человек/</w:t>
            </w:r>
            <w:r>
              <w:t>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lastRenderedPageBreak/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601035" w:rsidP="005A18FB">
            <w:pPr>
              <w:pStyle w:val="a3"/>
              <w:jc w:val="center"/>
            </w:pPr>
            <w:r>
              <w:t>0</w:t>
            </w:r>
            <w:r w:rsidR="007D2596">
              <w:t>человек/</w:t>
            </w:r>
            <w:r>
              <w:t>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601035" w:rsidP="005A18FB">
            <w:pPr>
              <w:pStyle w:val="a3"/>
              <w:jc w:val="center"/>
            </w:pPr>
            <w:r>
              <w:t>0</w:t>
            </w:r>
            <w:r w:rsidR="007D2596">
              <w:t>человек/</w:t>
            </w:r>
            <w:r>
              <w:t>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601035" w:rsidP="005A18FB">
            <w:pPr>
              <w:pStyle w:val="a3"/>
              <w:jc w:val="center"/>
            </w:pPr>
            <w:proofErr w:type="gramStart"/>
            <w:r>
              <w:t>0</w:t>
            </w:r>
            <w:r w:rsidR="007D2596">
              <w:t>человек/</w:t>
            </w:r>
            <w:r>
              <w:t>0</w:t>
            </w:r>
            <w:r w:rsidR="007D2596">
              <w:t>%)</w:t>
            </w:r>
            <w:proofErr w:type="gramEnd"/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601035" w:rsidP="005A18FB">
            <w:pPr>
              <w:pStyle w:val="a3"/>
              <w:jc w:val="center"/>
            </w:pPr>
            <w:r>
              <w:t>0</w:t>
            </w:r>
            <w:r w:rsidR="007D2596">
              <w:t>человек/</w:t>
            </w:r>
            <w:r>
              <w:t>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601035" w:rsidP="005A18FB">
            <w:pPr>
              <w:pStyle w:val="a3"/>
              <w:jc w:val="center"/>
            </w:pPr>
            <w:r>
              <w:t>0</w:t>
            </w:r>
            <w:r w:rsidR="007D2596">
              <w:t>человек/</w:t>
            </w:r>
            <w:r>
              <w:t>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39</w:t>
            </w:r>
            <w:r w:rsidR="007D2596">
              <w:t>человек/</w:t>
            </w:r>
            <w:r>
              <w:t>7,1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13</w:t>
            </w:r>
            <w:r w:rsidR="007D2596">
              <w:t>человек/</w:t>
            </w:r>
            <w:r>
              <w:t>2,3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0</w:t>
            </w:r>
            <w:r w:rsidR="007D2596">
              <w:t>человек/</w:t>
            </w:r>
            <w:r>
              <w:t>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37</w:t>
            </w:r>
            <w:r w:rsidR="007D2596">
              <w:t>человек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33</w:t>
            </w:r>
            <w:r w:rsidR="007D2596">
              <w:t>человек/</w:t>
            </w:r>
            <w:r>
              <w:t>89,1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32</w:t>
            </w:r>
            <w:r w:rsidR="007D2596">
              <w:t>человек/</w:t>
            </w:r>
            <w:r>
              <w:t>86,4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4</w:t>
            </w:r>
            <w:r w:rsidR="007D2596">
              <w:t>человек/</w:t>
            </w:r>
            <w:r>
              <w:t>10,8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3</w:t>
            </w:r>
            <w:r w:rsidR="007D2596">
              <w:t>человек/</w:t>
            </w:r>
            <w:r>
              <w:t>8,1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22</w:t>
            </w:r>
            <w:r w:rsidR="007D2596">
              <w:t>человек/</w:t>
            </w:r>
            <w:r>
              <w:t>62,8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11</w:t>
            </w:r>
            <w:r w:rsidR="007D2596">
              <w:t>человек/</w:t>
            </w:r>
            <w:r>
              <w:t>31,4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11</w:t>
            </w:r>
            <w:r w:rsidR="007D2596">
              <w:t>человек/</w:t>
            </w:r>
            <w:r>
              <w:t>31,4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человек/%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5</w:t>
            </w:r>
            <w:r w:rsidR="007D2596">
              <w:t>человек/</w:t>
            </w:r>
            <w:r>
              <w:t>13,5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9</w:t>
            </w:r>
            <w:r w:rsidR="007D2596">
              <w:t>человек/</w:t>
            </w:r>
            <w:r>
              <w:t>24,3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5</w:t>
            </w:r>
            <w:r w:rsidR="007D2596">
              <w:t>человек/</w:t>
            </w:r>
            <w:r>
              <w:t>13,5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12</w:t>
            </w:r>
            <w:r w:rsidR="007D2596">
              <w:t>человек/</w:t>
            </w:r>
            <w:r>
              <w:t>32,4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</w:t>
            </w:r>
            <w:r>
              <w:lastRenderedPageBreak/>
              <w:t>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lastRenderedPageBreak/>
              <w:t>31</w:t>
            </w:r>
            <w:r w:rsidR="007D2596">
              <w:t>человек/</w:t>
            </w:r>
            <w:r>
              <w:t>81,6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lastRenderedPageBreak/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19</w:t>
            </w:r>
            <w:r w:rsidR="007D2596">
              <w:t>человек/</w:t>
            </w:r>
            <w:r>
              <w:t>50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7</w:t>
            </w:r>
            <w:r w:rsidR="007D2596">
              <w:t>единиц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15</w:t>
            </w:r>
            <w:r w:rsidR="007D2596">
              <w:t>единиц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C36D1D" w:rsidP="005A18FB">
            <w:pPr>
              <w:pStyle w:val="a3"/>
              <w:jc w:val="center"/>
            </w:pPr>
            <w:r>
              <w:t>да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C36D1D" w:rsidP="005A18FB">
            <w:pPr>
              <w:pStyle w:val="a3"/>
              <w:jc w:val="center"/>
            </w:pPr>
            <w:r>
              <w:t>да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C36D1D" w:rsidP="005A18FB">
            <w:pPr>
              <w:pStyle w:val="a3"/>
              <w:jc w:val="center"/>
            </w:pPr>
            <w:r>
              <w:t>да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C36D1D" w:rsidP="005A18FB">
            <w:pPr>
              <w:pStyle w:val="a3"/>
              <w:jc w:val="center"/>
            </w:pPr>
            <w:r>
              <w:t>да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C36D1D" w:rsidP="005A18FB">
            <w:pPr>
              <w:pStyle w:val="a3"/>
              <w:jc w:val="center"/>
            </w:pPr>
            <w:r>
              <w:t>да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C36D1D" w:rsidP="005A18FB">
            <w:pPr>
              <w:pStyle w:val="a3"/>
              <w:jc w:val="center"/>
            </w:pPr>
            <w:r>
              <w:t>да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C36D1D" w:rsidP="005A18FB">
            <w:pPr>
              <w:pStyle w:val="a3"/>
              <w:jc w:val="center"/>
            </w:pPr>
            <w:r>
              <w:t>да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C36D1D" w:rsidP="005A18FB">
            <w:pPr>
              <w:pStyle w:val="a3"/>
              <w:jc w:val="center"/>
            </w:pPr>
            <w:r>
              <w:t>545</w:t>
            </w:r>
            <w:r w:rsidR="007D2596">
              <w:t>/</w:t>
            </w:r>
            <w:r>
              <w:t xml:space="preserve"> 100</w:t>
            </w:r>
            <w:r w:rsidR="007D2596">
              <w:t>%</w:t>
            </w:r>
          </w:p>
        </w:tc>
      </w:tr>
      <w:tr w:rsidR="007D2596" w:rsidTr="005A18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96" w:rsidRDefault="007D2596" w:rsidP="005A18FB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596" w:rsidRDefault="008E74B0" w:rsidP="005A18FB">
            <w:pPr>
              <w:pStyle w:val="a3"/>
              <w:jc w:val="center"/>
            </w:pPr>
            <w:r>
              <w:t>5,8</w:t>
            </w:r>
            <w:r w:rsidR="007D2596">
              <w:t>кв.м</w:t>
            </w:r>
          </w:p>
        </w:tc>
      </w:tr>
    </w:tbl>
    <w:p w:rsidR="000C7376" w:rsidRDefault="000C7376"/>
    <w:p w:rsidR="000C7376" w:rsidRPr="000C7376" w:rsidRDefault="000C7376" w:rsidP="000C7376"/>
    <w:p w:rsidR="000C7376" w:rsidRPr="000C7376" w:rsidRDefault="000C7376" w:rsidP="000C737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29210</wp:posOffset>
            </wp:positionV>
            <wp:extent cx="4298950" cy="1709420"/>
            <wp:effectExtent l="19050" t="0" r="6350" b="0"/>
            <wp:wrapThrough wrapText="bothSides">
              <wp:wrapPolygon edited="0">
                <wp:start x="-96" y="0"/>
                <wp:lineTo x="-96" y="21423"/>
                <wp:lineTo x="21632" y="21423"/>
                <wp:lineTo x="21632" y="0"/>
                <wp:lineTo x="-9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376" w:rsidRPr="000C7376" w:rsidRDefault="000C7376" w:rsidP="000C7376"/>
    <w:p w:rsidR="000C7376" w:rsidRDefault="000C7376" w:rsidP="000C7376"/>
    <w:p w:rsidR="00721BEA" w:rsidRPr="000C7376" w:rsidRDefault="000C7376" w:rsidP="000C7376">
      <w:pPr>
        <w:tabs>
          <w:tab w:val="left" w:pos="3030"/>
        </w:tabs>
      </w:pPr>
      <w:r>
        <w:tab/>
      </w:r>
    </w:p>
    <w:sectPr w:rsidR="00721BEA" w:rsidRPr="000C7376" w:rsidSect="007D259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596"/>
    <w:rsid w:val="000C7376"/>
    <w:rsid w:val="001738B7"/>
    <w:rsid w:val="00367B31"/>
    <w:rsid w:val="00567C65"/>
    <w:rsid w:val="00601035"/>
    <w:rsid w:val="00721BEA"/>
    <w:rsid w:val="007D2596"/>
    <w:rsid w:val="007E4FF6"/>
    <w:rsid w:val="0088556A"/>
    <w:rsid w:val="008E74B0"/>
    <w:rsid w:val="00BC679B"/>
    <w:rsid w:val="00C36D1D"/>
    <w:rsid w:val="00C75B09"/>
    <w:rsid w:val="00EA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2596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259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7D2596"/>
    <w:pPr>
      <w:ind w:firstLine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0C73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3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2014-02-17T04:50:00Z</cp:lastPrinted>
  <dcterms:created xsi:type="dcterms:W3CDTF">2014-02-10T12:54:00Z</dcterms:created>
  <dcterms:modified xsi:type="dcterms:W3CDTF">2014-02-17T04:53:00Z</dcterms:modified>
</cp:coreProperties>
</file>