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eastAsia="Times New Roman" w:cs="Times New Roman"/>
          <w:color w:val="000000"/>
          <w:sz w:val="32"/>
          <w:szCs w:val="32"/>
          <w:lang w:eastAsia="ru-RU"/>
        </w:rPr>
      </w:pPr>
      <w:bookmarkStart w:id="6" w:name="_GoBack"/>
      <w:bookmarkEnd w:id="6"/>
      <w:r>
        <w:rPr>
          <w:rFonts w:ascii="Times New Roman" w:hAnsi="Times New Roman" w:eastAsia="Times New Roman" w:cs="Times New Roman"/>
          <w:b/>
          <w:bCs/>
          <w:color w:val="000000"/>
          <w:sz w:val="32"/>
          <w:szCs w:val="32"/>
          <w:lang w:eastAsia="ru-RU"/>
        </w:rPr>
        <w:t>Мотивация как форма работы с детьми при организации    непосредственно образовательной деятельности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Одним из залогов успешного занятия является мотивация. А мотивация способствует актизизации детей в образовательной деятельности.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Американский врач физиотерапевт Гленн Доман, работая много лет с дошкольниками в результате наблюдений заметил, что «продуктом успеха является высокая мотивация, а низкая мотивация – это продукт неудачи. Успех создаёт мотивацию, а неуспех уничтожает её. Любовь и уважение – вот что приводит к успеху. Неудача ведёт к разочарованию, разочарование – к недостатку мотивации, а недостаток мотивации – к отказу ещё раз сделать попытку. Успех ведёт к победе, победа к мотивации, а она — к желанию побеждать и к новым успехам. Любовь и похвала – вот то, чего желает каждый ребёнок больше всего».</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Качество обучения строится на «3 китах»:</w:t>
      </w:r>
    </w:p>
    <w:p>
      <w:pPr>
        <w:numPr>
          <w:ilvl w:val="0"/>
          <w:numId w:val="1"/>
        </w:numPr>
        <w:spacing w:after="0" w:line="36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качество информации,</w:t>
      </w:r>
    </w:p>
    <w:p>
      <w:pPr>
        <w:numPr>
          <w:ilvl w:val="0"/>
          <w:numId w:val="1"/>
        </w:numPr>
        <w:spacing w:after="0" w:line="36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качество преподавания,</w:t>
      </w:r>
    </w:p>
    <w:p>
      <w:pPr>
        <w:numPr>
          <w:ilvl w:val="0"/>
          <w:numId w:val="1"/>
        </w:numPr>
        <w:spacing w:after="0" w:line="36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качество усвоения.</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Все дети нуждаются в мотивации, которая помогает им достичь желаемых результатов. Взрослые являются для своих детей примером для подражания и источником мотивации в достижении желаемого. Если у детей есть мотивация, то они развивают свои способности собственными усилиями. Такие дети испытывают тягу к получению информации, которая поможет им на пути к цели. Кроме того, мотивация поможет детям сосредоточиться на получении новых знаний и умений.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Мотивация </w:t>
      </w:r>
      <w:r>
        <w:rPr>
          <w:rFonts w:ascii="Times New Roman" w:hAnsi="Times New Roman" w:eastAsia="Times New Roman" w:cs="Times New Roman"/>
          <w:color w:val="000000"/>
          <w:sz w:val="28"/>
          <w:szCs w:val="28"/>
          <w:lang w:eastAsia="ru-RU"/>
        </w:rPr>
        <w:t>– это совокупность внутренних и внешних движущих сил, которые побуждают человека к деятельности, придают этой деятельности направленность, ориентированную на достижение цели.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Исследователи выявили шесть механизмов мотивирования — это те способы, с помощью которых можно повысить мотивацию ребёнка к достижению цели в домашних условиях.</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Вот эти 6 механизмов:</w:t>
      </w:r>
    </w:p>
    <w:p>
      <w:pPr>
        <w:numPr>
          <w:ilvl w:val="0"/>
          <w:numId w:val="2"/>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Поощрять исследование окружающей среды</w:t>
      </w:r>
    </w:p>
    <w:p>
      <w:pPr>
        <w:numPr>
          <w:ilvl w:val="0"/>
          <w:numId w:val="2"/>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Прививать начальные способности к исследованию, такие как: определение предметов, упорядочение, сортировка, сравнение</w:t>
      </w:r>
    </w:p>
    <w:p>
      <w:pPr>
        <w:numPr>
          <w:ilvl w:val="0"/>
          <w:numId w:val="2"/>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Хвалить ребёнка за совершённые достижения</w:t>
      </w:r>
    </w:p>
    <w:p>
      <w:pPr>
        <w:numPr>
          <w:ilvl w:val="0"/>
          <w:numId w:val="2"/>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Оказывать помощь в развитии и тренировке навыков</w:t>
      </w:r>
    </w:p>
    <w:p>
      <w:pPr>
        <w:numPr>
          <w:ilvl w:val="0"/>
          <w:numId w:val="2"/>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 возможности воздерживаться от наказания и критики за ошибки и плохие результаты</w:t>
      </w:r>
    </w:p>
    <w:p>
      <w:pPr>
        <w:numPr>
          <w:ilvl w:val="0"/>
          <w:numId w:val="2"/>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Стимулировать языковое и символическое общение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Выполнение всех 6 условий поможет  детям обрести мотивацию к достижению успеха с ранних лет.</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теперь рассмотрим  т</w:t>
      </w:r>
      <w:r>
        <w:rPr>
          <w:rFonts w:ascii="Times New Roman" w:hAnsi="Times New Roman" w:eastAsia="Times New Roman" w:cs="Times New Roman"/>
          <w:b/>
          <w:bCs/>
          <w:color w:val="000000"/>
          <w:sz w:val="28"/>
          <w:szCs w:val="28"/>
          <w:lang w:eastAsia="ru-RU"/>
        </w:rPr>
        <w:t>ипы мотивации дошкольников в детском саду при организации образовательной деятельности.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Педагогическая деятельность должна способствовать развитию детей (через детскую деятельность присущую данному возрасту: игра, труд, рисование, образовательная, продуктивная деятельность). Поэтому необходимо, чтобы дети выполняли не только всё, что от них требуется, но и переносили это в свою самостоятельную деятельность. А это произойдёт лишь в том случае, если новые знания, умения, которые мы стремимся передать детям, будут им нужны и интересны.</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 этом необходимы такие приёмы, которые обеспечат возникновение нужной мотивации у подавляющего большинства детей.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 педагогической литературе     выделяют четыре типа мотивации</w:t>
      </w:r>
      <w:r>
        <w:rPr>
          <w:rFonts w:ascii="Times New Roman" w:hAnsi="Times New Roman" w:eastAsia="Times New Roman" w:cs="Times New Roman"/>
          <w:color w:val="000000"/>
          <w:sz w:val="28"/>
          <w:szCs w:val="28"/>
          <w:lang w:eastAsia="ru-RU"/>
        </w:rPr>
        <w:t>:</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Первый тип - игровая мотивация – «Помоги игрушке», </w:t>
      </w:r>
      <w:r>
        <w:rPr>
          <w:rFonts w:ascii="Times New Roman" w:hAnsi="Times New Roman" w:eastAsia="Times New Roman" w:cs="Times New Roman"/>
          <w:color w:val="000000"/>
          <w:sz w:val="28"/>
          <w:szCs w:val="28"/>
          <w:lang w:eastAsia="ru-RU"/>
        </w:rPr>
        <w:t>ребёнок достигает цели обучения, решая проблемы игрушек. Создание этой мотивации строится по схеме: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Вы рассказываете, что игрушке нужна помощь, и помочь могут им только дети.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Вы спрашиваете детей, согласны ли они помочь игрушке.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Вы предлагаете научить детей делать то, что требуется игрушке, тогда объяснение и показ заинтересуют детей.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Во время работы у каждого ребёнка должен быть свой персонаж - подопечный (вырезанный, игрушечный, нарисованный персонаж, которому он оказывает помощь.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Эта же игрушка – подопечный оценивает работу ребёнка, обязательно хвалит ребёнка.</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По окончании работы желательно, чтобы дети поиграли со своими подопечными.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 данной мотивации ребёнок выступает как помощник и защитник, и её уместно использовать для обучения различным практическим умениям.</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Второй тип мотивации – помощь взрослому – «Помоги мне»</w:t>
      </w:r>
      <w:r>
        <w:rPr>
          <w:rFonts w:ascii="Times New Roman" w:hAnsi="Times New Roman" w:eastAsia="Times New Roman" w:cs="Times New Roman"/>
          <w:color w:val="000000"/>
          <w:sz w:val="28"/>
          <w:szCs w:val="28"/>
          <w:lang w:eastAsia="ru-RU"/>
        </w:rPr>
        <w:t>.</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Здесь мотивом для детей является общение со взрослым, возможность получить одобрение, а также интерес к совместным делам, которые можно выполнять вместе. Создание мотивации строится по схеме: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 сообщаете детям, что собираетесь мастерить что - либо и просите детей помочь вам. Интересуетесь, как они могут вам помочь.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Каждому ребёнку даётся посильное задание.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конце подчеркиваете, что результат был достигнут путём совместных усилий, что к нему пришли все вместе.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Третий тип мотивации «Научи меня»</w:t>
      </w: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Основан на желании ребёнка чувствовать себя знающим и умеющим.</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Создание этой мотивации осуществляется по схеме: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Вы сообщаете детям, что собираетесь заняться какой - либо деятельностью и просите детей научить вас этому.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Вы спрашиваете, согласны ли они помочь вам.</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Каждому ребёнку, даётся возможность научить вас какому – либо делу.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По окончании игры каждому ребёнку даётся оценка его действий и обязательно следует похвалить его.</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Например:</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-Ребята, наша кукла Таня собралась погулять, мне нужно её одеть на прогулку. Я не знаю, как это сделать. Вы можете меня научить?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Четвёртый тип мотивации «создание предметов своими руками для себя» </w:t>
      </w:r>
      <w:r>
        <w:rPr>
          <w:rFonts w:ascii="Times New Roman" w:hAnsi="Times New Roman" w:eastAsia="Times New Roman" w:cs="Times New Roman"/>
          <w:color w:val="000000"/>
          <w:sz w:val="28"/>
          <w:szCs w:val="28"/>
          <w:lang w:eastAsia="ru-RU"/>
        </w:rPr>
        <w:t>-</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Основан на внутренней заинтересованности ребёнка. Такая мотивация побуждает детей к созданию предметов и поделок для собственного употребления или для своих близких. Дети искренне гордятся своими поделками и охотно пользуются ими.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Создание этой мотивации осуществляется по схеме: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Вы показываете детям, какую – либо поделку, раскрываете его преимущества и спрашиваете, хотят ли они иметь такой же для себя или для своих родных.</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Далее показываете всем желающим, как изготовить этот предмет.</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Изготовленная поделка поступает распоряжение ребёнка. Гордость за дело своих рук – важнейшая основа созидательного отношения к труду.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ребёнок, уже занят каким – либо интересующим делом, а значит, уже имеет необходимую мотивацию, можно познакомить его с новыми путями решения поставленных задач.</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Например:</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Ребята, посмотрите какая у меня красивая открытка! Эту открытку можно подарить маме на 8 марта. Вы хотите подарить маме такую же? И вы показываете, как можно это изготовить.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Мотивируя детей, следует соблюдать следующие принципы</w:t>
      </w:r>
      <w:r>
        <w:rPr>
          <w:rFonts w:ascii="Times New Roman" w:hAnsi="Times New Roman" w:eastAsia="Times New Roman" w:cs="Times New Roman"/>
          <w:color w:val="000000"/>
          <w:sz w:val="28"/>
          <w:szCs w:val="28"/>
          <w:lang w:eastAsia="ru-RU"/>
        </w:rPr>
        <w:t>:</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нельзя навязывать ребёнку своё видение в решении проблемы (может быть у ребёнка будет свой путь решения проблемы)</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обязательно спросить у ребёнка разрешения заняться с ним общим делом.</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обязательно хвалить действия ребёнка за полученный результат.</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действуя совместно с ребёнком, вы знакомите его со своими планами, способами их достижения.</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Соблюдая эти правила, вы даёте детям новые знания, обучаете их определённым умениям, формируете необходимые навыки.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Использование игровых персонажей.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занятиях с малышами нельзя обойтись без игровых персонажей. Использование игровых персонажей и игровая мотивация взаимосвязаны. Игровые и сказочные персонажи могут «приходить в гости», «знакомиться», «давать задания», «рассказывать увлекательные истории», могут и оценивать результаты труда малышей. К этим игрушкам и персонажам существует ряд требований.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Игрушки или игровые персонажи: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должны соответствовать возрасту детей;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должны быть эстетичными,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должны быть безопасными для здоровья ребёнка,</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должны иметь обучающую ценность,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должны быть реалистичными;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не должны провоцировать ребёнка на агрессию, вызывать проявления жестокости.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Игровых персонажей не должно быть много.</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Каждый персонаж должен быть интересным и запоминающимся, «иметь свой характер». Например, на занятия могут прийти Незнайка, Утёнок Кряк и Мишутка Тиш. Утёнок Кряк любит природу и путешествия, много об этом знает и рассказывает детям. Незнайка многого не знает и не умеет, ему часто требуется «помощь» детей. Мишутка - спортсмен, он показывает упражнения для разминки, занимается спортом. Они активно выражают свое мнение, спрашивают непонятное, ошибаются, запутываются, не понимают. Детское стремление общаться и помогать ему существенно увеличивает активность и заинтересованность.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Использование ИКТ, как средства повышения мотивации к образовательной деятельности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Компьютеры и игровые компьютерные программы широко используются не только в школе, но и детском саду.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Воспитанники групп имеют разный интеллектуальный уровень развития. Организация обучения детей требует особого подхода, который предусматривает эмоциональную поддержку дошкольников в образовательной деятельности. Это проблема мотивации. Использование компьютера позволяет активизировать непроизвольное внимание, повысить интерес к обучению, расширить возможности работы с наглядным материалом, что способствует достижению поставленных целей.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 время приема детей в группу в утреннее время воспитатель тоже мотивирует детей используя, минутки вхождения в день.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Их цель:</w:t>
      </w:r>
      <w:r>
        <w:rPr>
          <w:rFonts w:ascii="Times New Roman" w:hAnsi="Times New Roman" w:eastAsia="Times New Roman" w:cs="Times New Roman"/>
          <w:color w:val="000000"/>
          <w:sz w:val="28"/>
          <w:szCs w:val="28"/>
          <w:lang w:eastAsia="ru-RU"/>
        </w:rPr>
        <w:t> способствовать психическому и личностному росту ребенка,  развивать навыки социального поведения, способствовать повышению уверенности в себе и развитию самостоятельности, повышать общий эмоциональный фон и улучшать психический климат в группе. Минутками вхождения в день можно назвать встречи, в ходе которых особое внимание уделяется наблюдению, раздумью и любованию. Выбор темы для начала дня определяется настроением группы, погодой, самочувствием педагога и детей. Для соответствующего настроения желательно использовать музыку. Минутки вхождения в день проводятся утром, чтобы сразу же настроить ребенка на доброжелательность, спокойствие, любовь.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Приведенные мной  минутки вхождения в день направлены:</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на формирование эмоциональной децентрации, под которой понимается способность к восприятию и учету состояний, желаний и интересов других людей;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снятие тревоги в период адаптации ребенка к</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детскому саду;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развитие осознанного, ответственного отношения к</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режимным моментам;</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развитие самостоятельности и сотрудничества;</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повышение саморегуляции и самоконтроля;</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повышение общего эмоционального фона 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улучшение психологического климата в группе.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Цели:</w:t>
      </w:r>
    </w:p>
    <w:p>
      <w:pPr>
        <w:numPr>
          <w:ilvl w:val="0"/>
          <w:numId w:val="3"/>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Способствовать психическому и личностному росту ребенка;</w:t>
      </w:r>
    </w:p>
    <w:p>
      <w:pPr>
        <w:numPr>
          <w:ilvl w:val="0"/>
          <w:numId w:val="3"/>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Помогать детям адаптироваться к условиям детского сада;</w:t>
      </w:r>
    </w:p>
    <w:p>
      <w:pPr>
        <w:numPr>
          <w:ilvl w:val="0"/>
          <w:numId w:val="3"/>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Развивать навыки социального поведения;</w:t>
      </w:r>
    </w:p>
    <w:p>
      <w:pPr>
        <w:numPr>
          <w:ilvl w:val="0"/>
          <w:numId w:val="3"/>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Способствовать повышению общего эмоционального фона и улучшению психологического климата в группе;</w:t>
      </w:r>
    </w:p>
    <w:p>
      <w:pPr>
        <w:numPr>
          <w:ilvl w:val="0"/>
          <w:numId w:val="3"/>
        </w:numPr>
        <w:spacing w:after="0" w:line="360" w:lineRule="auto"/>
        <w:ind w:left="45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Устанавливают положительные взаимоотношения между детьми.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«Здравствуй»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Приветствие сопровождается движениями, дети сидят на ковре в кругу:</w:t>
      </w:r>
    </w:p>
    <w:tbl>
      <w:tblPr>
        <w:tblStyle w:val="6"/>
        <w:tblW w:w="13110" w:type="dxa"/>
        <w:tblInd w:w="0" w:type="dxa"/>
        <w:tblLayout w:type="fixed"/>
        <w:tblCellMar>
          <w:top w:w="0" w:type="dxa"/>
          <w:left w:w="0" w:type="dxa"/>
          <w:bottom w:w="0" w:type="dxa"/>
          <w:right w:w="0" w:type="dxa"/>
        </w:tblCellMar>
      </w:tblPr>
      <w:tblGrid>
        <w:gridCol w:w="5580"/>
        <w:gridCol w:w="7530"/>
      </w:tblGrid>
      <w:tr>
        <w:tblPrEx>
          <w:tblLayout w:type="fixed"/>
          <w:tblCellMar>
            <w:top w:w="0" w:type="dxa"/>
            <w:left w:w="0" w:type="dxa"/>
            <w:bottom w:w="0" w:type="dxa"/>
            <w:right w:w="0" w:type="dxa"/>
          </w:tblCellMar>
        </w:tblPrEx>
        <w:tc>
          <w:tcPr>
            <w:tcW w:w="5580" w:type="dxa"/>
            <w:tcMar>
              <w:top w:w="30" w:type="dxa"/>
              <w:left w:w="30" w:type="dxa"/>
              <w:bottom w:w="30" w:type="dxa"/>
              <w:right w:w="30" w:type="dxa"/>
            </w:tcMar>
          </w:tcPr>
          <w:p>
            <w:pPr>
              <w:spacing w:after="0" w:line="360" w:lineRule="auto"/>
              <w:jc w:val="both"/>
              <w:rPr>
                <w:rFonts w:ascii="Times New Roman" w:hAnsi="Times New Roman" w:eastAsia="Times New Roman" w:cs="Times New Roman"/>
                <w:color w:val="000000"/>
                <w:sz w:val="28"/>
                <w:szCs w:val="28"/>
                <w:lang w:eastAsia="ru-RU"/>
              </w:rPr>
            </w:pPr>
            <w:bookmarkStart w:id="0" w:name="0"/>
            <w:bookmarkEnd w:id="0"/>
            <w:bookmarkStart w:id="1" w:name="b41f701f44622f744ef53f5b56af80b3d4c45057"/>
            <w:bookmarkEnd w:id="1"/>
            <w:r>
              <w:rPr>
                <w:rFonts w:ascii="Times New Roman" w:hAnsi="Times New Roman" w:eastAsia="Times New Roman" w:cs="Times New Roman"/>
                <w:color w:val="000000"/>
                <w:sz w:val="28"/>
                <w:szCs w:val="28"/>
                <w:lang w:eastAsia="ru-RU"/>
              </w:rPr>
              <w:t>Здравствуй, Небо!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Здравствуй, Солнце!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Здравствуй, Земля!</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Здравствуй, планета Земля!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Здравствуй наша большая семья!        </w:t>
            </w:r>
          </w:p>
        </w:tc>
        <w:tc>
          <w:tcPr>
            <w:tcW w:w="7530" w:type="dxa"/>
            <w:tcMar>
              <w:top w:w="30" w:type="dxa"/>
              <w:left w:w="30" w:type="dxa"/>
              <w:bottom w:w="30" w:type="dxa"/>
              <w:right w:w="30"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Руки поднять вверх</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Руками над головой описать большой круг</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Плавно опустить руки на ковер</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Описать большой круг над головой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Все ребята берутся за руки и поднимают</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их вверх</w:t>
            </w:r>
          </w:p>
        </w:tc>
      </w:tr>
    </w:tbl>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«Друг»</w:t>
      </w:r>
    </w:p>
    <w:tbl>
      <w:tblPr>
        <w:tblStyle w:val="6"/>
        <w:tblW w:w="13110" w:type="dxa"/>
        <w:tblInd w:w="0" w:type="dxa"/>
        <w:tblLayout w:type="fixed"/>
        <w:tblCellMar>
          <w:top w:w="0" w:type="dxa"/>
          <w:left w:w="0" w:type="dxa"/>
          <w:bottom w:w="0" w:type="dxa"/>
          <w:right w:w="0" w:type="dxa"/>
        </w:tblCellMar>
      </w:tblPr>
      <w:tblGrid>
        <w:gridCol w:w="5580"/>
        <w:gridCol w:w="7530"/>
      </w:tblGrid>
      <w:tr>
        <w:tblPrEx>
          <w:tblLayout w:type="fixed"/>
          <w:tblCellMar>
            <w:top w:w="0" w:type="dxa"/>
            <w:left w:w="0" w:type="dxa"/>
            <w:bottom w:w="0" w:type="dxa"/>
            <w:right w:w="0" w:type="dxa"/>
          </w:tblCellMar>
        </w:tblPrEx>
        <w:tc>
          <w:tcPr>
            <w:tcW w:w="5580" w:type="dxa"/>
            <w:tcMar>
              <w:top w:w="30" w:type="dxa"/>
              <w:left w:w="30" w:type="dxa"/>
              <w:bottom w:w="30" w:type="dxa"/>
              <w:right w:w="30" w:type="dxa"/>
            </w:tcMar>
          </w:tcPr>
          <w:p>
            <w:pPr>
              <w:spacing w:after="0" w:line="360" w:lineRule="auto"/>
              <w:jc w:val="both"/>
              <w:rPr>
                <w:rFonts w:ascii="Times New Roman" w:hAnsi="Times New Roman" w:eastAsia="Times New Roman" w:cs="Times New Roman"/>
                <w:color w:val="000000"/>
                <w:sz w:val="28"/>
                <w:szCs w:val="28"/>
                <w:lang w:eastAsia="ru-RU"/>
              </w:rPr>
            </w:pPr>
            <w:bookmarkStart w:id="2" w:name="ea064c76a1fe821890baf01db6cc779fdb069e76"/>
            <w:bookmarkEnd w:id="2"/>
            <w:bookmarkStart w:id="3" w:name="1"/>
            <w:bookmarkEnd w:id="3"/>
            <w:r>
              <w:rPr>
                <w:rFonts w:ascii="Times New Roman" w:hAnsi="Times New Roman" w:eastAsia="Times New Roman" w:cs="Times New Roman"/>
                <w:color w:val="000000"/>
                <w:sz w:val="28"/>
                <w:szCs w:val="28"/>
                <w:lang w:eastAsia="ru-RU"/>
              </w:rPr>
              <w:t>Собрались все дети в круг,</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 твой друг и ты – мой друг.</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Вместе за руки возьмемся</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друг другу улыбнемся!</w:t>
            </w:r>
          </w:p>
        </w:tc>
        <w:tc>
          <w:tcPr>
            <w:tcW w:w="7530" w:type="dxa"/>
            <w:tcMar>
              <w:top w:w="30" w:type="dxa"/>
              <w:left w:w="30" w:type="dxa"/>
              <w:bottom w:w="30" w:type="dxa"/>
              <w:right w:w="30"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Взяться за руки и посмотреть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друг на друга с улыбкой</w:t>
            </w:r>
          </w:p>
        </w:tc>
      </w:tr>
    </w:tbl>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«Колокольчик»</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Давайте поприветствуем друг друга с помощью колокольчика. Дети, называя имя соседа в ласковой форме, передают друг другу колокольчик. Например:</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Здравствуй, Настенька! Дин-дон-дон!</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Здравствуй, Сашенька! Дин-дон-дон!</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так далее, пока колокольчик не обойдет весь руг.</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«Доброе утро»</w:t>
      </w:r>
    </w:p>
    <w:tbl>
      <w:tblPr>
        <w:tblStyle w:val="6"/>
        <w:tblW w:w="13110" w:type="dxa"/>
        <w:tblInd w:w="0" w:type="dxa"/>
        <w:tblLayout w:type="fixed"/>
        <w:tblCellMar>
          <w:top w:w="0" w:type="dxa"/>
          <w:left w:w="0" w:type="dxa"/>
          <w:bottom w:w="0" w:type="dxa"/>
          <w:right w:w="0" w:type="dxa"/>
        </w:tblCellMar>
      </w:tblPr>
      <w:tblGrid>
        <w:gridCol w:w="3420"/>
        <w:gridCol w:w="9690"/>
      </w:tblGrid>
      <w:tr>
        <w:tblPrEx>
          <w:tblLayout w:type="fixed"/>
          <w:tblCellMar>
            <w:top w:w="0" w:type="dxa"/>
            <w:left w:w="0" w:type="dxa"/>
            <w:bottom w:w="0" w:type="dxa"/>
            <w:right w:w="0" w:type="dxa"/>
          </w:tblCellMar>
        </w:tblPrEx>
        <w:tc>
          <w:tcPr>
            <w:tcW w:w="3420" w:type="dxa"/>
            <w:tcMar>
              <w:top w:w="30" w:type="dxa"/>
              <w:left w:w="30" w:type="dxa"/>
              <w:bottom w:w="30" w:type="dxa"/>
              <w:right w:w="30" w:type="dxa"/>
            </w:tcMar>
          </w:tcPr>
          <w:p>
            <w:pPr>
              <w:spacing w:after="0" w:line="360" w:lineRule="auto"/>
              <w:jc w:val="both"/>
              <w:rPr>
                <w:rFonts w:ascii="Times New Roman" w:hAnsi="Times New Roman" w:eastAsia="Times New Roman" w:cs="Times New Roman"/>
                <w:color w:val="000000"/>
                <w:sz w:val="28"/>
                <w:szCs w:val="28"/>
                <w:lang w:eastAsia="ru-RU"/>
              </w:rPr>
            </w:pPr>
            <w:bookmarkStart w:id="4" w:name="3c38459da34466bf3033c0fb07528e518b455a0a"/>
            <w:bookmarkEnd w:id="4"/>
            <w:bookmarkStart w:id="5" w:name="2"/>
            <w:bookmarkEnd w:id="5"/>
            <w:r>
              <w:rPr>
                <w:rFonts w:ascii="Times New Roman" w:hAnsi="Times New Roman" w:eastAsia="Times New Roman" w:cs="Times New Roman"/>
                <w:color w:val="000000"/>
                <w:sz w:val="28"/>
                <w:szCs w:val="28"/>
                <w:lang w:eastAsia="ru-RU"/>
              </w:rPr>
              <w:t>Доброе утро, глазки!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 проснулись?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Доброе утро, ушки!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 проснулись?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Доброе утро, ручки!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 проснулись?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Доброе утро, ножки!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 проснулись?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Доброе утро, дети!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Мы проснулись!</w:t>
            </w:r>
          </w:p>
        </w:tc>
        <w:tc>
          <w:tcPr>
            <w:tcW w:w="9690" w:type="dxa"/>
            <w:tcMar>
              <w:top w:w="30" w:type="dxa"/>
              <w:left w:w="30" w:type="dxa"/>
              <w:bottom w:w="30" w:type="dxa"/>
              <w:right w:w="30"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Потереть глазки, сделать из пальчиков</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бинокль и посмотреть друг на друга.</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Погладить ушки, приложить ладошки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за ушками (изобразить уши слона).</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Погладить рука об руку, похлопать в ладоши.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ножки, встать на коленки, руки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 в упоре перед собой и постучать носочками по ковру.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Поднять руки вверх!</w:t>
            </w:r>
          </w:p>
        </w:tc>
      </w:tr>
    </w:tbl>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Ритуалы начала образовательной деятельности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Начало образовательной деятельности  должно стать своеобразным ритуалом, чтобы дети могли настроиться на совместную деятельность, общение, отличали образовательную деятельность  от других занятий. Ритуал можно менять, но не слишком часто. Предлагаю вам несколько вариантов начала образовательной деятельности, вы можете использовать и другие.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Начало  образовательной  деятельности  будет  своеобраз</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ным ритуалом. Это может быть маленькое четверостишие о дружбе, любви. Дети могут взять друг друга за руки и улыбнуться, поже</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лать друг другу что-то приятное и т.п.</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Волшебный клубочек</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Дети сидят на стульях или на ковре по кругу. Воспитатель пере</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шебное вежливое слово» и т.п.</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Затем передает клубок следующему ребенку, пока очередь  не дойдет  до воспитателя.</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Доброе животное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нию, дыханию соседей. «А теперь послушаем вместе!»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т.д.</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Дружба начинается с улыбки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Сидящие в кругу дети берутся за руки, смотрят соседу в глаза и молча улыбаются друг другу.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Комплименты</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Сидя в кругу, все берутся за руки. Глядя в глаза соседу, надо сказать ему несколько добрых слов, за что-то похвалить. Прини</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мающий комплимент кивает головой и говорит: «Спасибо, мне очень приятно!» Затем он произносит комплимент своему соседу. При затруднении воспитатель может сделать комплимент или пред</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ложить сказать что-то «вкусное», «сладкое», «цветочное».</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 время ритуала воспитатель находится в кругу вместе с деть</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ми, показывает пример, подсказывает, подбадривает, настраивает детей.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Образовательной деятельности.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Ритуал конца  о</w:t>
      </w:r>
      <w:r>
        <w:rPr>
          <w:rFonts w:ascii="Times New Roman" w:hAnsi="Times New Roman" w:eastAsia="Times New Roman" w:cs="Times New Roman"/>
          <w:b/>
          <w:bCs/>
          <w:color w:val="000000"/>
          <w:sz w:val="28"/>
          <w:szCs w:val="28"/>
          <w:lang w:eastAsia="ru-RU"/>
        </w:rPr>
        <w:t>бразовательной деятельности</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i/>
          <w:iCs/>
          <w:color w:val="000000"/>
          <w:sz w:val="28"/>
          <w:szCs w:val="28"/>
          <w:lang w:eastAsia="ru-RU"/>
        </w:rPr>
        <w:t>  (Звонит колокольчик)</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Колокольчик звонит</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Он ребятам говорит:</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"Поскорее собирайтесь,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путь - дорогу отправляйтесь!"</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(дети встают друг за другом - они вагончики)</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Дети, нам пора прощаться с петушком (по теме недели) и его семьёй помашем всем до свидания!</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Загудел паровоз,</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вагончики повез;</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Чох-чох, чу-чу,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домой вас укачу.</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Паровозик увозит детей!</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line="360" w:lineRule="auto"/>
        <w:jc w:val="both"/>
        <w:rPr>
          <w:rFonts w:ascii="Times New Roman" w:hAnsi="Times New Roman" w:cs="Times New Roman"/>
          <w:sz w:val="28"/>
          <w:szCs w:val="28"/>
        </w:rPr>
      </w:pPr>
    </w:p>
    <w:sectPr>
      <w:footerReference r:id="rId3"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825118"/>
    </w:sdtPr>
    <w:sdtContent>
      <w:p>
        <w:pPr>
          <w:pStyle w:val="4"/>
          <w:jc w:val="center"/>
        </w:pPr>
        <w:r>
          <w:fldChar w:fldCharType="begin"/>
        </w:r>
        <w:r>
          <w:instrText xml:space="preserve">PAGE   \* MERGEFORMAT</w:instrText>
        </w:r>
        <w:r>
          <w:fldChar w:fldCharType="separate"/>
        </w:r>
        <w: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2FE"/>
    <w:multiLevelType w:val="multilevel"/>
    <w:tmpl w:val="070452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E031C67"/>
    <w:multiLevelType w:val="multilevel"/>
    <w:tmpl w:val="1E031C6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F444C45"/>
    <w:multiLevelType w:val="multilevel"/>
    <w:tmpl w:val="6F444C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55"/>
    <w:rsid w:val="00580348"/>
    <w:rsid w:val="00947116"/>
    <w:rsid w:val="00B61555"/>
    <w:rsid w:val="00C90CD2"/>
    <w:rsid w:val="00D02F8A"/>
    <w:rsid w:val="00DE383C"/>
    <w:rsid w:val="325C1F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line="240" w:lineRule="auto"/>
    </w:pPr>
    <w:rPr>
      <w:rFonts w:ascii="Tahoma" w:hAnsi="Tahoma" w:cs="Tahoma"/>
      <w:sz w:val="16"/>
      <w:szCs w:val="16"/>
    </w:rPr>
  </w:style>
  <w:style w:type="paragraph" w:styleId="3">
    <w:name w:val="header"/>
    <w:basedOn w:val="1"/>
    <w:link w:val="7"/>
    <w:unhideWhenUsed/>
    <w:uiPriority w:val="99"/>
    <w:pPr>
      <w:tabs>
        <w:tab w:val="center" w:pos="4677"/>
        <w:tab w:val="right" w:pos="9355"/>
      </w:tabs>
      <w:spacing w:after="0" w:line="240" w:lineRule="auto"/>
    </w:pPr>
  </w:style>
  <w:style w:type="paragraph" w:styleId="4">
    <w:name w:val="footer"/>
    <w:basedOn w:val="1"/>
    <w:link w:val="8"/>
    <w:unhideWhenUsed/>
    <w:uiPriority w:val="99"/>
    <w:pPr>
      <w:tabs>
        <w:tab w:val="center" w:pos="4677"/>
        <w:tab w:val="right" w:pos="9355"/>
      </w:tabs>
      <w:spacing w:after="0" w:line="240" w:lineRule="auto"/>
    </w:pPr>
  </w:style>
  <w:style w:type="character" w:customStyle="1" w:styleId="7">
    <w:name w:val="Верхний колонтитул Знак"/>
    <w:basedOn w:val="5"/>
    <w:link w:val="3"/>
    <w:uiPriority w:val="99"/>
  </w:style>
  <w:style w:type="character" w:customStyle="1" w:styleId="8">
    <w:name w:val="Нижний колонтитул Знак"/>
    <w:basedOn w:val="5"/>
    <w:link w:val="4"/>
    <w:uiPriority w:val="99"/>
  </w:style>
  <w:style w:type="character" w:customStyle="1" w:styleId="9">
    <w:name w:val="Текст выноски Знак"/>
    <w:basedOn w:val="5"/>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2069</Words>
  <Characters>11798</Characters>
  <Lines>98</Lines>
  <Paragraphs>27</Paragraphs>
  <TotalTime>0</TotalTime>
  <ScaleCrop>false</ScaleCrop>
  <LinksUpToDate>false</LinksUpToDate>
  <CharactersWithSpaces>13840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2017-09-12T05:39:00Z</dcterms:created>
  <dc:creator>User</dc:creator>
  <cp:lastModifiedBy>dstem</cp:lastModifiedBy>
  <cp:lastPrinted>2017-09-12T06:01:00Z</cp:lastPrinted>
  <dcterms:modified xsi:type="dcterms:W3CDTF">2018-10-03T12:05:14Z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