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A6" w:rsidRDefault="002765A6" w:rsidP="002765A6">
      <w:pPr>
        <w:jc w:val="center"/>
        <w:rPr>
          <w:rFonts w:eastAsiaTheme="minorHAnsi"/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АДМИНИСТРАЦИЯ  ДЕРБЕНТСКОГО</w:t>
      </w:r>
      <w:proofErr w:type="gramEnd"/>
      <w:r>
        <w:rPr>
          <w:b/>
          <w:bCs/>
          <w:sz w:val="28"/>
          <w:szCs w:val="28"/>
        </w:rPr>
        <w:t xml:space="preserve"> СЕЛЬСКОГО ПОСЕЛЕНИЯ</w:t>
      </w:r>
    </w:p>
    <w:p w:rsidR="002765A6" w:rsidRDefault="002765A6" w:rsidP="002765A6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ТИМАШЕВСКОГО  РАЙОНА</w:t>
      </w:r>
      <w:proofErr w:type="gramEnd"/>
    </w:p>
    <w:p w:rsidR="002765A6" w:rsidRDefault="002765A6" w:rsidP="002765A6">
      <w:pPr>
        <w:jc w:val="center"/>
        <w:rPr>
          <w:b/>
          <w:bCs/>
          <w:sz w:val="28"/>
          <w:szCs w:val="28"/>
        </w:rPr>
      </w:pPr>
    </w:p>
    <w:p w:rsidR="002765A6" w:rsidRDefault="002765A6" w:rsidP="00276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2765A6" w:rsidRDefault="002765A6" w:rsidP="002765A6">
      <w:pPr>
        <w:jc w:val="center"/>
        <w:rPr>
          <w:b/>
          <w:bCs/>
          <w:sz w:val="28"/>
          <w:szCs w:val="28"/>
        </w:rPr>
      </w:pPr>
    </w:p>
    <w:p w:rsidR="002765A6" w:rsidRDefault="002765A6" w:rsidP="002765A6">
      <w:pPr>
        <w:jc w:val="center"/>
        <w:rPr>
          <w:b/>
          <w:bCs/>
          <w:sz w:val="28"/>
          <w:szCs w:val="28"/>
        </w:rPr>
      </w:pPr>
    </w:p>
    <w:p w:rsidR="002765A6" w:rsidRDefault="002765A6" w:rsidP="00276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 xml:space="preserve">.04.2021                                                                                                    № </w:t>
      </w:r>
      <w:r>
        <w:rPr>
          <w:b/>
          <w:bCs/>
          <w:sz w:val="28"/>
          <w:szCs w:val="28"/>
        </w:rPr>
        <w:t>42</w:t>
      </w:r>
    </w:p>
    <w:p w:rsidR="002765A6" w:rsidRDefault="002765A6" w:rsidP="00276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хутор </w:t>
      </w:r>
      <w:proofErr w:type="spellStart"/>
      <w:r>
        <w:rPr>
          <w:b/>
          <w:bCs/>
          <w:sz w:val="28"/>
          <w:szCs w:val="28"/>
        </w:rPr>
        <w:t>Танцура</w:t>
      </w:r>
      <w:proofErr w:type="spellEnd"/>
      <w:r>
        <w:rPr>
          <w:b/>
          <w:bCs/>
          <w:sz w:val="28"/>
          <w:szCs w:val="28"/>
        </w:rPr>
        <w:t xml:space="preserve"> Крамаренко</w:t>
      </w:r>
    </w:p>
    <w:p w:rsidR="002765A6" w:rsidRDefault="002765A6" w:rsidP="002765A6">
      <w:pPr>
        <w:widowControl w:val="0"/>
        <w:suppressAutoHyphens/>
        <w:jc w:val="center"/>
        <w:rPr>
          <w:rFonts w:eastAsia="Courier New"/>
          <w:b/>
          <w:color w:val="000000"/>
          <w:sz w:val="28"/>
          <w:szCs w:val="28"/>
        </w:rPr>
      </w:pPr>
    </w:p>
    <w:p w:rsidR="002765A6" w:rsidRDefault="002765A6" w:rsidP="002765A6">
      <w:pPr>
        <w:jc w:val="center"/>
        <w:rPr>
          <w:rFonts w:eastAsia="Times New Roman"/>
          <w:b/>
          <w:sz w:val="28"/>
          <w:szCs w:val="28"/>
        </w:rPr>
      </w:pPr>
    </w:p>
    <w:p w:rsidR="00507824" w:rsidRDefault="00C514F9" w:rsidP="008F6FB7">
      <w:pPr>
        <w:pStyle w:val="a4"/>
        <w:spacing w:before="0" w:beforeAutospacing="0" w:after="0" w:afterAutospacing="0"/>
        <w:ind w:left="709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нормативах денежных затрат на содержание, ремонт и капитальный ремонт автомобильных дорог общего пользования местного значения и правилах их расчета</w:t>
      </w:r>
    </w:p>
    <w:p w:rsidR="00C514F9" w:rsidRDefault="00C514F9" w:rsidP="008F6FB7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8F6FB7" w:rsidRDefault="008F6FB7" w:rsidP="008F6FB7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C7890">
        <w:rPr>
          <w:sz w:val="28"/>
          <w:szCs w:val="28"/>
        </w:rPr>
        <w:t xml:space="preserve">пунктом 11статьи 13, пунктом 3 статьи </w:t>
      </w:r>
      <w:r w:rsidR="00FC7890" w:rsidRPr="00FC7890">
        <w:rPr>
          <w:sz w:val="28"/>
          <w:szCs w:val="28"/>
        </w:rPr>
        <w:t xml:space="preserve">34 </w:t>
      </w:r>
      <w:r w:rsidR="008F6FB7">
        <w:rPr>
          <w:rStyle w:val="a3"/>
          <w:color w:val="auto"/>
          <w:sz w:val="28"/>
          <w:szCs w:val="28"/>
          <w:u w:val="none"/>
        </w:rPr>
        <w:t xml:space="preserve">Федерального закона от </w:t>
      </w:r>
      <w:r w:rsidR="00FC7890" w:rsidRPr="00FC7890">
        <w:rPr>
          <w:rStyle w:val="a3"/>
          <w:color w:val="auto"/>
          <w:sz w:val="28"/>
          <w:szCs w:val="28"/>
          <w:u w:val="none"/>
        </w:rPr>
        <w:t>8</w:t>
      </w:r>
      <w:r w:rsidR="008F6FB7">
        <w:rPr>
          <w:rStyle w:val="a3"/>
          <w:color w:val="auto"/>
          <w:sz w:val="28"/>
          <w:szCs w:val="28"/>
          <w:u w:val="none"/>
        </w:rPr>
        <w:t xml:space="preserve"> ноября </w:t>
      </w:r>
      <w:r w:rsidR="00FC7890" w:rsidRPr="00FC7890">
        <w:rPr>
          <w:rStyle w:val="a3"/>
          <w:color w:val="auto"/>
          <w:sz w:val="28"/>
          <w:szCs w:val="28"/>
          <w:u w:val="none"/>
        </w:rPr>
        <w:t xml:space="preserve">2007 </w:t>
      </w:r>
      <w:r w:rsidR="008F6FB7">
        <w:rPr>
          <w:rStyle w:val="a3"/>
          <w:color w:val="auto"/>
          <w:sz w:val="28"/>
          <w:szCs w:val="28"/>
          <w:u w:val="none"/>
        </w:rPr>
        <w:t xml:space="preserve">г. </w:t>
      </w:r>
      <w:r w:rsidR="00FC7890" w:rsidRPr="00FC7890">
        <w:rPr>
          <w:rStyle w:val="a3"/>
          <w:color w:val="auto"/>
          <w:sz w:val="28"/>
          <w:szCs w:val="28"/>
          <w:u w:val="none"/>
        </w:rPr>
        <w:t>№ 257-ФЗ «Об автомобильных дорогах и о дорожной деятельности</w:t>
      </w:r>
      <w:r w:rsidR="008F6FB7">
        <w:rPr>
          <w:rStyle w:val="a3"/>
          <w:color w:val="auto"/>
          <w:sz w:val="28"/>
          <w:szCs w:val="28"/>
          <w:u w:val="none"/>
        </w:rPr>
        <w:t xml:space="preserve">  </w:t>
      </w:r>
      <w:r w:rsidR="00FC7890" w:rsidRPr="00FC7890">
        <w:rPr>
          <w:rStyle w:val="a3"/>
          <w:color w:val="auto"/>
          <w:sz w:val="28"/>
          <w:szCs w:val="28"/>
          <w:u w:val="none"/>
        </w:rPr>
        <w:t xml:space="preserve"> в Российской</w:t>
      </w:r>
      <w:r w:rsidR="008F6FB7">
        <w:rPr>
          <w:rStyle w:val="a3"/>
          <w:color w:val="auto"/>
          <w:sz w:val="28"/>
          <w:szCs w:val="28"/>
          <w:u w:val="none"/>
        </w:rPr>
        <w:t xml:space="preserve">  </w:t>
      </w:r>
      <w:r w:rsidR="00FC7890" w:rsidRPr="00FC7890">
        <w:rPr>
          <w:rStyle w:val="a3"/>
          <w:color w:val="auto"/>
          <w:sz w:val="28"/>
          <w:szCs w:val="28"/>
          <w:u w:val="none"/>
        </w:rPr>
        <w:t xml:space="preserve"> Федерации</w:t>
      </w:r>
      <w:r w:rsidR="008F6FB7">
        <w:rPr>
          <w:rStyle w:val="a3"/>
          <w:color w:val="auto"/>
          <w:sz w:val="28"/>
          <w:szCs w:val="28"/>
          <w:u w:val="none"/>
        </w:rPr>
        <w:t xml:space="preserve">  </w:t>
      </w:r>
      <w:r w:rsidR="00FC7890" w:rsidRPr="00FC7890">
        <w:rPr>
          <w:rStyle w:val="a3"/>
          <w:color w:val="auto"/>
          <w:sz w:val="28"/>
          <w:szCs w:val="28"/>
          <w:u w:val="none"/>
        </w:rPr>
        <w:t xml:space="preserve"> и </w:t>
      </w:r>
      <w:r w:rsidR="008F6FB7">
        <w:rPr>
          <w:rStyle w:val="a3"/>
          <w:color w:val="auto"/>
          <w:sz w:val="28"/>
          <w:szCs w:val="28"/>
          <w:u w:val="none"/>
        </w:rPr>
        <w:t xml:space="preserve">  </w:t>
      </w:r>
      <w:r w:rsidR="00FC7890" w:rsidRPr="00FC7890">
        <w:rPr>
          <w:rStyle w:val="a3"/>
          <w:color w:val="auto"/>
          <w:sz w:val="28"/>
          <w:szCs w:val="28"/>
          <w:u w:val="none"/>
        </w:rPr>
        <w:t>о</w:t>
      </w:r>
      <w:r w:rsidR="008F6FB7">
        <w:rPr>
          <w:rStyle w:val="a3"/>
          <w:color w:val="auto"/>
          <w:sz w:val="28"/>
          <w:szCs w:val="28"/>
          <w:u w:val="none"/>
        </w:rPr>
        <w:t xml:space="preserve">  </w:t>
      </w:r>
      <w:r w:rsidR="00FC7890" w:rsidRPr="00FC7890">
        <w:rPr>
          <w:rStyle w:val="a3"/>
          <w:color w:val="auto"/>
          <w:sz w:val="28"/>
          <w:szCs w:val="28"/>
          <w:u w:val="none"/>
        </w:rPr>
        <w:t xml:space="preserve"> внесении</w:t>
      </w:r>
      <w:r w:rsidR="008F6FB7">
        <w:rPr>
          <w:rStyle w:val="a3"/>
          <w:color w:val="auto"/>
          <w:sz w:val="28"/>
          <w:szCs w:val="28"/>
          <w:u w:val="none"/>
        </w:rPr>
        <w:t xml:space="preserve">   </w:t>
      </w:r>
      <w:r w:rsidR="00FC7890" w:rsidRPr="00FC7890">
        <w:rPr>
          <w:rStyle w:val="a3"/>
          <w:color w:val="auto"/>
          <w:sz w:val="28"/>
          <w:szCs w:val="28"/>
          <w:u w:val="none"/>
        </w:rPr>
        <w:t xml:space="preserve"> изменений</w:t>
      </w:r>
      <w:r w:rsidR="00FC7890">
        <w:rPr>
          <w:rStyle w:val="a3"/>
          <w:color w:val="auto"/>
          <w:sz w:val="28"/>
          <w:szCs w:val="28"/>
          <w:u w:val="none"/>
        </w:rPr>
        <w:t xml:space="preserve"> в отдельные законодательные </w:t>
      </w:r>
      <w:r w:rsidR="008F6FB7">
        <w:rPr>
          <w:rStyle w:val="a3"/>
          <w:color w:val="auto"/>
          <w:sz w:val="28"/>
          <w:szCs w:val="28"/>
          <w:u w:val="none"/>
        </w:rPr>
        <w:t xml:space="preserve">  </w:t>
      </w:r>
      <w:r w:rsidR="00FC7890">
        <w:rPr>
          <w:rStyle w:val="a3"/>
          <w:color w:val="auto"/>
          <w:sz w:val="28"/>
          <w:szCs w:val="28"/>
          <w:u w:val="none"/>
        </w:rPr>
        <w:t>акты</w:t>
      </w:r>
      <w:r w:rsidR="008F6FB7">
        <w:rPr>
          <w:rStyle w:val="a3"/>
          <w:color w:val="auto"/>
          <w:sz w:val="28"/>
          <w:szCs w:val="28"/>
          <w:u w:val="none"/>
        </w:rPr>
        <w:t xml:space="preserve">   </w:t>
      </w:r>
      <w:r w:rsidR="00FC7890">
        <w:rPr>
          <w:rStyle w:val="a3"/>
          <w:color w:val="auto"/>
          <w:sz w:val="28"/>
          <w:szCs w:val="28"/>
          <w:u w:val="none"/>
        </w:rPr>
        <w:t xml:space="preserve"> Российской </w:t>
      </w:r>
      <w:r w:rsidR="008F6FB7">
        <w:rPr>
          <w:rStyle w:val="a3"/>
          <w:color w:val="auto"/>
          <w:sz w:val="28"/>
          <w:szCs w:val="28"/>
          <w:u w:val="none"/>
        </w:rPr>
        <w:t xml:space="preserve">   </w:t>
      </w:r>
      <w:r w:rsidR="00FC7890">
        <w:rPr>
          <w:rStyle w:val="a3"/>
          <w:color w:val="auto"/>
          <w:sz w:val="28"/>
          <w:szCs w:val="28"/>
          <w:u w:val="none"/>
        </w:rPr>
        <w:t xml:space="preserve">Федерации», </w:t>
      </w:r>
      <w:r w:rsidR="008F6FB7">
        <w:rPr>
          <w:rStyle w:val="a3"/>
          <w:color w:val="auto"/>
          <w:sz w:val="28"/>
          <w:szCs w:val="28"/>
          <w:u w:val="none"/>
        </w:rPr>
        <w:t xml:space="preserve">Федеральными </w:t>
      </w:r>
      <w:proofErr w:type="spellStart"/>
      <w:r w:rsidR="008F6FB7">
        <w:rPr>
          <w:rStyle w:val="a3"/>
          <w:color w:val="auto"/>
          <w:sz w:val="28"/>
          <w:szCs w:val="28"/>
          <w:u w:val="none"/>
        </w:rPr>
        <w:t>закономи</w:t>
      </w:r>
      <w:proofErr w:type="spellEnd"/>
      <w:r w:rsidR="00474007">
        <w:rPr>
          <w:rStyle w:val="a3"/>
          <w:color w:val="auto"/>
          <w:sz w:val="28"/>
          <w:szCs w:val="28"/>
          <w:u w:val="none"/>
        </w:rPr>
        <w:t xml:space="preserve"> </w:t>
      </w:r>
      <w:r w:rsidRPr="00FC7890">
        <w:rPr>
          <w:rStyle w:val="a3"/>
          <w:color w:val="auto"/>
          <w:sz w:val="28"/>
          <w:szCs w:val="28"/>
          <w:u w:val="none"/>
        </w:rPr>
        <w:t xml:space="preserve">от </w:t>
      </w:r>
      <w:r w:rsidR="008F6FB7">
        <w:rPr>
          <w:rStyle w:val="a3"/>
          <w:color w:val="auto"/>
          <w:sz w:val="28"/>
          <w:szCs w:val="28"/>
          <w:u w:val="none"/>
        </w:rPr>
        <w:t xml:space="preserve">6 октября 2003 г. </w:t>
      </w:r>
      <w:r w:rsidRPr="00FC7890">
        <w:rPr>
          <w:rStyle w:val="a3"/>
          <w:color w:val="auto"/>
          <w:sz w:val="28"/>
          <w:szCs w:val="28"/>
          <w:u w:val="none"/>
        </w:rPr>
        <w:t xml:space="preserve"> № 131-ФЗ</w:t>
      </w:r>
      <w:r w:rsidR="008F6FB7">
        <w:rPr>
          <w:sz w:val="28"/>
          <w:szCs w:val="28"/>
        </w:rPr>
        <w:t xml:space="preserve"> «</w:t>
      </w:r>
      <w:r w:rsidRPr="00FC7890">
        <w:rPr>
          <w:sz w:val="28"/>
          <w:szCs w:val="28"/>
        </w:rPr>
        <w:t xml:space="preserve">Об общих принципах организации местного </w:t>
      </w:r>
      <w:r w:rsidR="008F6FB7">
        <w:rPr>
          <w:sz w:val="28"/>
          <w:szCs w:val="28"/>
        </w:rPr>
        <w:t xml:space="preserve">  </w:t>
      </w:r>
      <w:r w:rsidRPr="00FC7890">
        <w:rPr>
          <w:sz w:val="28"/>
          <w:szCs w:val="28"/>
        </w:rPr>
        <w:t xml:space="preserve">самоуправления </w:t>
      </w:r>
      <w:r w:rsidR="008F6FB7">
        <w:rPr>
          <w:sz w:val="28"/>
          <w:szCs w:val="28"/>
        </w:rPr>
        <w:t xml:space="preserve">  </w:t>
      </w:r>
      <w:r w:rsidRPr="00FC7890">
        <w:rPr>
          <w:sz w:val="28"/>
          <w:szCs w:val="28"/>
        </w:rPr>
        <w:t xml:space="preserve">в </w:t>
      </w:r>
      <w:r w:rsidR="008F6FB7">
        <w:rPr>
          <w:sz w:val="28"/>
          <w:szCs w:val="28"/>
        </w:rPr>
        <w:t xml:space="preserve">  </w:t>
      </w:r>
      <w:r w:rsidRPr="00FC7890">
        <w:rPr>
          <w:sz w:val="28"/>
          <w:szCs w:val="28"/>
        </w:rPr>
        <w:t>Российс</w:t>
      </w:r>
      <w:r>
        <w:rPr>
          <w:sz w:val="28"/>
          <w:szCs w:val="28"/>
        </w:rPr>
        <w:t>кой Федерации</w:t>
      </w:r>
      <w:proofErr w:type="gramStart"/>
      <w:r w:rsidR="008F6FB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hyperlink r:id="rId7" w:anchor="/document/99/556184613/" w:history="1">
        <w:r>
          <w:rPr>
            <w:rStyle w:val="a3"/>
            <w:color w:val="auto"/>
            <w:sz w:val="28"/>
            <w:szCs w:val="28"/>
            <w:u w:val="none"/>
          </w:rPr>
          <w:t xml:space="preserve"> от</w:t>
        </w:r>
        <w:proofErr w:type="gramEnd"/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8F6FB7">
          <w:rPr>
            <w:rStyle w:val="a3"/>
            <w:color w:val="auto"/>
            <w:sz w:val="28"/>
            <w:szCs w:val="28"/>
            <w:u w:val="none"/>
          </w:rPr>
          <w:t>29 декабря 2017 г.</w:t>
        </w:r>
        <w:r>
          <w:rPr>
            <w:rStyle w:val="a3"/>
            <w:color w:val="auto"/>
            <w:sz w:val="28"/>
            <w:szCs w:val="28"/>
            <w:u w:val="none"/>
          </w:rPr>
          <w:t xml:space="preserve"> № 443-ФЗ</w:t>
        </w:r>
      </w:hyperlink>
      <w:r w:rsidR="008F6FB7">
        <w:rPr>
          <w:sz w:val="28"/>
          <w:szCs w:val="28"/>
        </w:rPr>
        <w:t xml:space="preserve"> «</w:t>
      </w:r>
      <w:r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</w:t>
      </w:r>
      <w:r w:rsidR="008F6FB7">
        <w:rPr>
          <w:sz w:val="28"/>
          <w:szCs w:val="28"/>
        </w:rPr>
        <w:t>льные акты Российской Федерации»</w:t>
      </w:r>
      <w:r>
        <w:rPr>
          <w:sz w:val="28"/>
          <w:szCs w:val="28"/>
        </w:rPr>
        <w:t xml:space="preserve">, Уставом </w:t>
      </w:r>
      <w:r w:rsidR="00FE0B0E">
        <w:rPr>
          <w:sz w:val="28"/>
          <w:szCs w:val="28"/>
        </w:rPr>
        <w:t>Дербентского</w:t>
      </w:r>
      <w:r>
        <w:rPr>
          <w:sz w:val="28"/>
          <w:szCs w:val="28"/>
        </w:rPr>
        <w:t xml:space="preserve"> сельского поселения Тимашевского района</w:t>
      </w:r>
    </w:p>
    <w:p w:rsidR="00507824" w:rsidRDefault="00507824" w:rsidP="008F6FB7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п о </w:t>
      </w:r>
      <w:r w:rsidR="008B6641">
        <w:rPr>
          <w:sz w:val="28"/>
          <w:szCs w:val="28"/>
        </w:rPr>
        <w:t xml:space="preserve">с </w:t>
      </w:r>
      <w:proofErr w:type="gramStart"/>
      <w:r w:rsidR="008B6641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</w:t>
      </w:r>
      <w:r w:rsidR="008F6FB7">
        <w:rPr>
          <w:sz w:val="28"/>
          <w:szCs w:val="28"/>
        </w:rPr>
        <w:t>ю</w:t>
      </w:r>
      <w:r w:rsidR="008B6641">
        <w:rPr>
          <w:sz w:val="28"/>
          <w:szCs w:val="28"/>
        </w:rPr>
        <w:t>:</w:t>
      </w:r>
    </w:p>
    <w:p w:rsidR="00DD3EA3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FC7890">
        <w:rPr>
          <w:sz w:val="28"/>
          <w:szCs w:val="28"/>
        </w:rPr>
        <w:t xml:space="preserve">нормативы денежных затрат на содержание, ремонт и капитальный ремонт автомобильных дорог общего пользования местного значения, относящихся к собственности Дербентского сельского поселения Тимашевского района, </w:t>
      </w:r>
      <w:r w:rsidR="00DD3EA3">
        <w:rPr>
          <w:sz w:val="28"/>
          <w:szCs w:val="28"/>
        </w:rPr>
        <w:t xml:space="preserve">(применительно к автомобильным дорогам </w:t>
      </w:r>
      <w:r w:rsidR="00474007">
        <w:rPr>
          <w:sz w:val="28"/>
          <w:szCs w:val="28"/>
        </w:rPr>
        <w:t xml:space="preserve">                             </w:t>
      </w:r>
      <w:r w:rsidR="00DD3EA3">
        <w:rPr>
          <w:sz w:val="28"/>
          <w:szCs w:val="28"/>
          <w:lang w:val="en-US"/>
        </w:rPr>
        <w:t>V</w:t>
      </w:r>
      <w:r w:rsidR="00DD3EA3">
        <w:rPr>
          <w:sz w:val="28"/>
          <w:szCs w:val="28"/>
        </w:rPr>
        <w:t xml:space="preserve"> технической категории в ценах 2021 года):</w:t>
      </w:r>
    </w:p>
    <w:p w:rsidR="00DD3EA3" w:rsidRDefault="00DD3EA3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669    тыс. рублей/</w:t>
      </w:r>
      <w:r w:rsidR="00114A32">
        <w:rPr>
          <w:sz w:val="28"/>
          <w:szCs w:val="28"/>
        </w:rPr>
        <w:t>км. -</w:t>
      </w:r>
      <w:r>
        <w:rPr>
          <w:sz w:val="28"/>
          <w:szCs w:val="28"/>
        </w:rPr>
        <w:t xml:space="preserve"> на содержание;</w:t>
      </w:r>
    </w:p>
    <w:p w:rsidR="00DD3EA3" w:rsidRDefault="00DD3EA3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4A32">
        <w:rPr>
          <w:sz w:val="28"/>
          <w:szCs w:val="28"/>
        </w:rPr>
        <w:t xml:space="preserve"> </w:t>
      </w:r>
      <w:r>
        <w:rPr>
          <w:sz w:val="28"/>
          <w:szCs w:val="28"/>
        </w:rPr>
        <w:t>548 тыс. рублей/км. – на ремонт;</w:t>
      </w:r>
    </w:p>
    <w:p w:rsidR="00DD3EA3" w:rsidRDefault="00DD3EA3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14A32">
        <w:rPr>
          <w:sz w:val="28"/>
          <w:szCs w:val="28"/>
        </w:rPr>
        <w:t xml:space="preserve"> </w:t>
      </w:r>
      <w:r>
        <w:rPr>
          <w:sz w:val="28"/>
          <w:szCs w:val="28"/>
        </w:rPr>
        <w:t>128 тыс. рублей/км. – на капитальный ремонт.</w:t>
      </w:r>
    </w:p>
    <w:p w:rsidR="00474007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DD3EA3">
        <w:rPr>
          <w:sz w:val="28"/>
          <w:szCs w:val="28"/>
        </w:rPr>
        <w:t xml:space="preserve">Правила расчета размера ассигнований бюджета Дербентского сельского поселения Тимашевского района на содержание, ремонт и капитальный ремонт автомобильных дорог общего пользования местного значения, относящихся к собственности Дербентского сельского поселения </w:t>
      </w:r>
      <w:r w:rsidR="008F6FB7">
        <w:rPr>
          <w:sz w:val="28"/>
          <w:szCs w:val="28"/>
        </w:rPr>
        <w:t>Тимашевского района (приложение</w:t>
      </w:r>
      <w:r w:rsidR="00DD3EA3">
        <w:rPr>
          <w:sz w:val="28"/>
          <w:szCs w:val="28"/>
        </w:rPr>
        <w:t>)</w:t>
      </w:r>
      <w:r w:rsidR="008F6FB7">
        <w:rPr>
          <w:sz w:val="28"/>
          <w:szCs w:val="28"/>
        </w:rPr>
        <w:t>.</w:t>
      </w:r>
    </w:p>
    <w:p w:rsidR="00507824" w:rsidRPr="00163231" w:rsidRDefault="00474007" w:rsidP="008F6FB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</w:t>
      </w:r>
      <w:r w:rsidR="00507824" w:rsidRPr="00474007">
        <w:rPr>
          <w:rFonts w:eastAsia="Times New Roman"/>
          <w:bCs/>
          <w:sz w:val="28"/>
          <w:szCs w:val="28"/>
        </w:rPr>
        <w:t xml:space="preserve">. </w:t>
      </w:r>
      <w:r w:rsidR="008F6FB7">
        <w:rPr>
          <w:rFonts w:eastAsia="Times New Roman"/>
          <w:bCs/>
          <w:sz w:val="28"/>
          <w:szCs w:val="28"/>
        </w:rPr>
        <w:t>Юрисконсульту</w:t>
      </w:r>
      <w:r w:rsidR="008F6FB7" w:rsidRPr="008F6FB7">
        <w:rPr>
          <w:sz w:val="28"/>
          <w:szCs w:val="28"/>
        </w:rPr>
        <w:t xml:space="preserve"> </w:t>
      </w:r>
      <w:r w:rsidR="008F6FB7">
        <w:rPr>
          <w:sz w:val="28"/>
          <w:szCs w:val="28"/>
        </w:rPr>
        <w:t xml:space="preserve">муниципального казенного учреждения «Финансово-расчетное </w:t>
      </w:r>
      <w:proofErr w:type="gramStart"/>
      <w:r w:rsidR="008F6FB7">
        <w:rPr>
          <w:sz w:val="28"/>
          <w:szCs w:val="28"/>
        </w:rPr>
        <w:t xml:space="preserve">учреждение» </w:t>
      </w:r>
      <w:r w:rsidR="008F6FB7">
        <w:rPr>
          <w:rFonts w:eastAsia="Times New Roman"/>
          <w:bCs/>
          <w:sz w:val="28"/>
          <w:szCs w:val="28"/>
        </w:rPr>
        <w:t xml:space="preserve"> </w:t>
      </w:r>
      <w:r w:rsidR="008F6FB7" w:rsidRPr="00474007">
        <w:rPr>
          <w:rFonts w:eastAsia="Times New Roman"/>
          <w:bCs/>
          <w:sz w:val="28"/>
          <w:szCs w:val="28"/>
        </w:rPr>
        <w:t>Дербентского</w:t>
      </w:r>
      <w:proofErr w:type="gramEnd"/>
      <w:r w:rsidR="00507824" w:rsidRPr="00474007">
        <w:rPr>
          <w:rFonts w:eastAsia="Times New Roman"/>
          <w:bCs/>
          <w:sz w:val="28"/>
          <w:szCs w:val="28"/>
        </w:rPr>
        <w:t xml:space="preserve"> сельского поселения</w:t>
      </w:r>
      <w:r w:rsidRPr="00474007">
        <w:rPr>
          <w:rFonts w:eastAsia="Times New Roman"/>
          <w:bCs/>
          <w:sz w:val="28"/>
          <w:szCs w:val="28"/>
        </w:rPr>
        <w:t xml:space="preserve"> Тимашевского района </w:t>
      </w:r>
      <w:r w:rsidR="00507824" w:rsidRPr="00474007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38589F" w:rsidRPr="00474007">
        <w:rPr>
          <w:rFonts w:eastAsia="Times New Roman"/>
          <w:bCs/>
          <w:sz w:val="28"/>
          <w:szCs w:val="28"/>
        </w:rPr>
        <w:t>Дуковой</w:t>
      </w:r>
      <w:proofErr w:type="spellEnd"/>
      <w:r w:rsidR="0038589F" w:rsidRPr="00474007">
        <w:rPr>
          <w:rFonts w:eastAsia="Times New Roman"/>
          <w:bCs/>
          <w:sz w:val="28"/>
          <w:szCs w:val="28"/>
        </w:rPr>
        <w:t xml:space="preserve"> </w:t>
      </w:r>
      <w:r w:rsidRPr="00474007">
        <w:rPr>
          <w:rFonts w:eastAsia="Times New Roman"/>
          <w:bCs/>
          <w:sz w:val="28"/>
          <w:szCs w:val="28"/>
        </w:rPr>
        <w:t xml:space="preserve"> Т.Л.</w:t>
      </w:r>
      <w:r w:rsidR="0038589F" w:rsidRPr="00474007">
        <w:rPr>
          <w:rFonts w:eastAsia="Times New Roman"/>
          <w:bCs/>
          <w:sz w:val="28"/>
          <w:szCs w:val="28"/>
        </w:rPr>
        <w:t xml:space="preserve"> </w:t>
      </w:r>
      <w:r w:rsidR="00507824" w:rsidRPr="00474007">
        <w:rPr>
          <w:rFonts w:eastAsia="Times New Roman"/>
          <w:bCs/>
          <w:sz w:val="28"/>
          <w:szCs w:val="28"/>
        </w:rPr>
        <w:t>обнародовать настоящее постановление.</w:t>
      </w:r>
      <w:r w:rsidR="00507824" w:rsidRPr="00163231">
        <w:rPr>
          <w:rFonts w:eastAsia="Times New Roman"/>
          <w:bCs/>
          <w:sz w:val="28"/>
          <w:szCs w:val="28"/>
        </w:rPr>
        <w:t xml:space="preserve"> </w:t>
      </w:r>
    </w:p>
    <w:p w:rsidR="0038589F" w:rsidRDefault="00474007" w:rsidP="008F6FB7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</w:t>
      </w:r>
      <w:r w:rsidR="00507824" w:rsidRPr="00163231">
        <w:rPr>
          <w:rFonts w:eastAsia="Times New Roman"/>
          <w:bCs/>
          <w:sz w:val="28"/>
          <w:szCs w:val="28"/>
        </w:rPr>
        <w:t xml:space="preserve"> </w:t>
      </w:r>
      <w:r w:rsidR="0038589F" w:rsidRPr="0029043C">
        <w:rPr>
          <w:sz w:val="28"/>
          <w:szCs w:val="28"/>
        </w:rPr>
        <w:t xml:space="preserve"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</w:t>
      </w:r>
      <w:r w:rsidR="0038589F" w:rsidRPr="0029043C">
        <w:rPr>
          <w:sz w:val="28"/>
          <w:szCs w:val="28"/>
        </w:rPr>
        <w:lastRenderedPageBreak/>
        <w:t>поселения Тимашевского района в информационно-телекоммуникационной сети «Интернет».</w:t>
      </w:r>
    </w:p>
    <w:p w:rsidR="00507824" w:rsidRPr="00163231" w:rsidRDefault="00474007" w:rsidP="008F6FB7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="00507824" w:rsidRPr="00163231">
        <w:rPr>
          <w:rFonts w:eastAsia="Times New Roman"/>
          <w:bCs/>
          <w:sz w:val="28"/>
          <w:szCs w:val="28"/>
        </w:rPr>
        <w:t>. Постановление вступает в силу со дня его обнародования.</w:t>
      </w:r>
    </w:p>
    <w:p w:rsidR="00507824" w:rsidRPr="00163231" w:rsidRDefault="00507824" w:rsidP="008F6FB7">
      <w:pPr>
        <w:ind w:firstLine="708"/>
        <w:jc w:val="both"/>
        <w:rPr>
          <w:rFonts w:eastAsia="Times New Roman"/>
          <w:bCs/>
          <w:sz w:val="28"/>
          <w:szCs w:val="28"/>
        </w:rPr>
      </w:pPr>
    </w:p>
    <w:p w:rsidR="00507824" w:rsidRPr="00163231" w:rsidRDefault="00507824" w:rsidP="008F6FB7">
      <w:pPr>
        <w:jc w:val="both"/>
        <w:rPr>
          <w:rFonts w:eastAsia="Times New Roman"/>
          <w:bCs/>
          <w:sz w:val="28"/>
          <w:szCs w:val="28"/>
        </w:rPr>
      </w:pPr>
    </w:p>
    <w:p w:rsidR="00507824" w:rsidRPr="00163231" w:rsidRDefault="00474007" w:rsidP="008F6FB7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Глава</w:t>
      </w:r>
      <w:r w:rsidRPr="00163231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Дербентского</w:t>
      </w:r>
      <w:r w:rsidR="00507824" w:rsidRPr="00163231">
        <w:rPr>
          <w:rFonts w:eastAsia="Times New Roman"/>
          <w:bCs/>
          <w:sz w:val="28"/>
          <w:szCs w:val="28"/>
        </w:rPr>
        <w:t xml:space="preserve"> сельского поселения</w:t>
      </w:r>
    </w:p>
    <w:p w:rsidR="00507824" w:rsidRDefault="00507824" w:rsidP="008F6FB7">
      <w:pPr>
        <w:jc w:val="both"/>
        <w:rPr>
          <w:rFonts w:eastAsia="Times New Roman"/>
          <w:sz w:val="28"/>
          <w:szCs w:val="28"/>
        </w:rPr>
      </w:pPr>
      <w:r w:rsidRPr="00163231">
        <w:rPr>
          <w:rFonts w:eastAsia="Times New Roman"/>
          <w:bCs/>
          <w:sz w:val="28"/>
          <w:szCs w:val="28"/>
        </w:rPr>
        <w:t xml:space="preserve">Тимашевского района                                         </w:t>
      </w:r>
      <w:r w:rsidR="00FE0B0E" w:rsidRPr="00163231">
        <w:rPr>
          <w:rFonts w:eastAsia="Times New Roman"/>
          <w:bCs/>
          <w:sz w:val="28"/>
          <w:szCs w:val="28"/>
        </w:rPr>
        <w:t xml:space="preserve">     </w:t>
      </w:r>
      <w:r w:rsidR="008F6FB7">
        <w:rPr>
          <w:rFonts w:eastAsia="Times New Roman"/>
          <w:bCs/>
          <w:sz w:val="28"/>
          <w:szCs w:val="28"/>
        </w:rPr>
        <w:t xml:space="preserve">    </w:t>
      </w:r>
      <w:r w:rsidR="00FE0B0E" w:rsidRPr="00163231">
        <w:rPr>
          <w:rFonts w:eastAsia="Times New Roman"/>
          <w:bCs/>
          <w:sz w:val="28"/>
          <w:szCs w:val="28"/>
        </w:rPr>
        <w:t xml:space="preserve">                    </w:t>
      </w:r>
      <w:r w:rsidRPr="00163231">
        <w:rPr>
          <w:rFonts w:eastAsia="Times New Roman"/>
          <w:bCs/>
          <w:sz w:val="28"/>
          <w:szCs w:val="28"/>
        </w:rPr>
        <w:t xml:space="preserve"> </w:t>
      </w:r>
      <w:r w:rsidR="00474007">
        <w:rPr>
          <w:rFonts w:eastAsia="Times New Roman"/>
          <w:bCs/>
          <w:sz w:val="28"/>
          <w:szCs w:val="28"/>
        </w:rPr>
        <w:t xml:space="preserve">  С.С. Колесников</w:t>
      </w: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63231" w:rsidRDefault="00163231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63231" w:rsidRDefault="00163231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63231" w:rsidRDefault="00163231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F6FB7" w:rsidRDefault="008F6FB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6FB7" w:rsidRDefault="008F6FB7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  <w:sectPr w:rsidR="008F6FB7" w:rsidSect="008F6FB7">
          <w:headerReference w:type="default" r:id="rId8"/>
          <w:pgSz w:w="11906" w:h="16838"/>
          <w:pgMar w:top="1134" w:right="567" w:bottom="1134" w:left="1701" w:header="426" w:footer="709" w:gutter="0"/>
          <w:cols w:space="708"/>
          <w:titlePg/>
          <w:docGrid w:linePitch="360"/>
        </w:sectPr>
      </w:pPr>
    </w:p>
    <w:p w:rsidR="00507824" w:rsidRDefault="008F6FB7" w:rsidP="008F6FB7">
      <w:pPr>
        <w:ind w:left="5387"/>
        <w:rPr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Приложение</w:t>
      </w:r>
    </w:p>
    <w:p w:rsidR="00507824" w:rsidRDefault="00507824" w:rsidP="008F6FB7">
      <w:pPr>
        <w:ind w:left="5387"/>
        <w:rPr>
          <w:sz w:val="28"/>
          <w:szCs w:val="28"/>
        </w:rPr>
      </w:pPr>
    </w:p>
    <w:p w:rsidR="00507824" w:rsidRDefault="008F6FB7" w:rsidP="008F6FB7">
      <w:pPr>
        <w:ind w:left="5387"/>
        <w:rPr>
          <w:sz w:val="28"/>
          <w:szCs w:val="28"/>
        </w:rPr>
      </w:pPr>
      <w:r>
        <w:rPr>
          <w:rFonts w:eastAsia="Arial"/>
          <w:sz w:val="28"/>
          <w:szCs w:val="28"/>
        </w:rPr>
        <w:t>УТВЕРЖДЕНЫ</w:t>
      </w:r>
    </w:p>
    <w:p w:rsidR="00507824" w:rsidRDefault="00507824" w:rsidP="008F6FB7">
      <w:pPr>
        <w:ind w:left="5387"/>
        <w:rPr>
          <w:sz w:val="28"/>
          <w:szCs w:val="28"/>
        </w:rPr>
      </w:pPr>
      <w:r>
        <w:rPr>
          <w:rFonts w:eastAsia="Arial"/>
          <w:sz w:val="28"/>
          <w:szCs w:val="28"/>
        </w:rPr>
        <w:t>постановлением администрации</w:t>
      </w:r>
    </w:p>
    <w:p w:rsidR="00507824" w:rsidRDefault="00163231" w:rsidP="008F6FB7">
      <w:pPr>
        <w:ind w:left="5387"/>
        <w:rPr>
          <w:sz w:val="28"/>
          <w:szCs w:val="28"/>
        </w:rPr>
      </w:pPr>
      <w:r>
        <w:rPr>
          <w:rFonts w:eastAsia="Arial"/>
          <w:sz w:val="28"/>
          <w:szCs w:val="28"/>
        </w:rPr>
        <w:t>Дербентского</w:t>
      </w:r>
      <w:r w:rsidR="00507824">
        <w:rPr>
          <w:rFonts w:eastAsia="Arial"/>
          <w:sz w:val="28"/>
          <w:szCs w:val="28"/>
        </w:rPr>
        <w:t xml:space="preserve"> сельского поселения</w:t>
      </w:r>
    </w:p>
    <w:p w:rsidR="00507824" w:rsidRDefault="00507824" w:rsidP="008F6FB7">
      <w:pPr>
        <w:ind w:left="5387"/>
        <w:rPr>
          <w:sz w:val="28"/>
          <w:szCs w:val="28"/>
        </w:rPr>
      </w:pPr>
      <w:r>
        <w:rPr>
          <w:rFonts w:eastAsia="Arial"/>
          <w:sz w:val="28"/>
          <w:szCs w:val="28"/>
        </w:rPr>
        <w:t>Тимашевского района</w:t>
      </w:r>
    </w:p>
    <w:p w:rsidR="00507824" w:rsidRDefault="00507824" w:rsidP="008F6FB7">
      <w:pPr>
        <w:ind w:left="5387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от </w:t>
      </w:r>
      <w:proofErr w:type="gramStart"/>
      <w:r w:rsidR="002765A6">
        <w:rPr>
          <w:rFonts w:eastAsia="Arial"/>
          <w:sz w:val="28"/>
          <w:szCs w:val="28"/>
        </w:rPr>
        <w:t>19.04.2021</w:t>
      </w:r>
      <w:r>
        <w:rPr>
          <w:rFonts w:eastAsia="Arial"/>
          <w:sz w:val="28"/>
          <w:szCs w:val="28"/>
        </w:rPr>
        <w:t xml:space="preserve">  №</w:t>
      </w:r>
      <w:proofErr w:type="gramEnd"/>
      <w:r>
        <w:rPr>
          <w:rFonts w:eastAsia="Arial"/>
          <w:sz w:val="28"/>
          <w:szCs w:val="28"/>
        </w:rPr>
        <w:t xml:space="preserve"> </w:t>
      </w:r>
      <w:r w:rsidR="002765A6">
        <w:rPr>
          <w:rFonts w:eastAsia="Arial"/>
          <w:sz w:val="28"/>
          <w:szCs w:val="28"/>
        </w:rPr>
        <w:t>42</w:t>
      </w:r>
    </w:p>
    <w:p w:rsidR="008F6FB7" w:rsidRDefault="008F6FB7" w:rsidP="008F6FB7">
      <w:pPr>
        <w:pStyle w:val="a4"/>
        <w:spacing w:before="0" w:beforeAutospacing="0" w:after="0" w:afterAutospacing="0"/>
        <w:ind w:left="5387"/>
        <w:jc w:val="both"/>
        <w:rPr>
          <w:sz w:val="28"/>
          <w:szCs w:val="28"/>
        </w:rPr>
      </w:pPr>
      <w:bookmarkStart w:id="0" w:name="_GoBack"/>
      <w:bookmarkEnd w:id="0"/>
    </w:p>
    <w:p w:rsidR="00507824" w:rsidRPr="00B51EDD" w:rsidRDefault="00B51EDD" w:rsidP="008F6FB7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51EDD">
        <w:rPr>
          <w:sz w:val="28"/>
          <w:szCs w:val="28"/>
        </w:rPr>
        <w:t>ПРАВИЛА</w:t>
      </w:r>
    </w:p>
    <w:p w:rsidR="00507824" w:rsidRPr="00B51EDD" w:rsidRDefault="008F6FB7" w:rsidP="008F6FB7">
      <w:pPr>
        <w:pStyle w:val="a4"/>
        <w:spacing w:before="0" w:beforeAutospacing="0" w:after="0" w:afterAutospacing="0"/>
        <w:ind w:firstLine="567"/>
        <w:jc w:val="center"/>
      </w:pPr>
      <w:r>
        <w:rPr>
          <w:sz w:val="28"/>
          <w:szCs w:val="28"/>
        </w:rPr>
        <w:t>р</w:t>
      </w:r>
      <w:r w:rsidR="00B51EDD" w:rsidRPr="00B51EDD">
        <w:rPr>
          <w:sz w:val="28"/>
          <w:szCs w:val="28"/>
        </w:rPr>
        <w:t>асчета размера ассигнований местного бюджета на капитальный ремонт, ремонт и содержание автомобильных дорог местного значения Дербентского сельского поселения Тимашевского района</w:t>
      </w:r>
    </w:p>
    <w:p w:rsidR="008F6FB7" w:rsidRDefault="008F6FB7" w:rsidP="008F6FB7">
      <w:pPr>
        <w:pStyle w:val="align-center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07824" w:rsidRPr="00B51EDD" w:rsidRDefault="00507824" w:rsidP="008F6FB7">
      <w:pPr>
        <w:pStyle w:val="align-center"/>
        <w:spacing w:before="0" w:beforeAutospacing="0" w:after="0" w:afterAutospacing="0"/>
        <w:ind w:firstLine="709"/>
        <w:jc w:val="both"/>
      </w:pPr>
      <w:r w:rsidRPr="00B51EDD">
        <w:rPr>
          <w:bCs/>
          <w:sz w:val="28"/>
          <w:szCs w:val="28"/>
        </w:rPr>
        <w:t xml:space="preserve">1. </w:t>
      </w:r>
      <w:r w:rsidR="00B51EDD">
        <w:rPr>
          <w:bCs/>
          <w:sz w:val="28"/>
          <w:szCs w:val="28"/>
        </w:rPr>
        <w:t xml:space="preserve">  Нормативы финансовых затрат применяются для определения размера ассигнований бюджета Дербентского сельского поселения Тимашевского района, предусмотренных на содержание, ремонт и капитальный ремонт автомобильных дорог</w:t>
      </w:r>
      <w:r w:rsidR="00B51EDD" w:rsidRPr="00B51EDD">
        <w:rPr>
          <w:sz w:val="28"/>
          <w:szCs w:val="28"/>
        </w:rPr>
        <w:t xml:space="preserve"> местного значения</w:t>
      </w:r>
      <w:r w:rsidR="00B51EDD">
        <w:rPr>
          <w:bCs/>
          <w:sz w:val="28"/>
          <w:szCs w:val="28"/>
        </w:rPr>
        <w:t xml:space="preserve"> (далее автомобильные дороги).</w:t>
      </w:r>
    </w:p>
    <w:p w:rsidR="005F7E22" w:rsidRDefault="00B51EDD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07824" w:rsidRPr="00B51E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зависимости от категории автомобильных дорог, индекса дефлятора и соответствующий год применительно к каждой дороге </w:t>
      </w:r>
      <w:r w:rsidR="005F7E22">
        <w:rPr>
          <w:sz w:val="28"/>
          <w:szCs w:val="28"/>
        </w:rPr>
        <w:t xml:space="preserve">определяются приведенные нормативы: </w:t>
      </w:r>
      <w:proofErr w:type="gramStart"/>
      <w:r w:rsidR="005F7E22">
        <w:rPr>
          <w:sz w:val="28"/>
          <w:szCs w:val="28"/>
        </w:rPr>
        <w:t>Н(</w:t>
      </w:r>
      <w:proofErr w:type="spellStart"/>
      <w:proofErr w:type="gramEnd"/>
      <w:r w:rsidR="005F7E22">
        <w:rPr>
          <w:sz w:val="28"/>
          <w:szCs w:val="28"/>
        </w:rPr>
        <w:t>прив</w:t>
      </w:r>
      <w:proofErr w:type="spellEnd"/>
      <w:r w:rsidR="005F7E22">
        <w:rPr>
          <w:sz w:val="28"/>
          <w:szCs w:val="28"/>
        </w:rPr>
        <w:t>. кап. рем.), Н(</w:t>
      </w:r>
      <w:proofErr w:type="spellStart"/>
      <w:r w:rsidR="005F7E22">
        <w:rPr>
          <w:sz w:val="28"/>
          <w:szCs w:val="28"/>
        </w:rPr>
        <w:t>прив</w:t>
      </w:r>
      <w:proofErr w:type="spellEnd"/>
      <w:r w:rsidR="005F7E22">
        <w:rPr>
          <w:sz w:val="28"/>
          <w:szCs w:val="28"/>
        </w:rPr>
        <w:t>. рем.)</w:t>
      </w:r>
      <w:r w:rsidR="008F6FB7">
        <w:rPr>
          <w:sz w:val="28"/>
          <w:szCs w:val="28"/>
        </w:rPr>
        <w:t xml:space="preserve">, </w:t>
      </w:r>
      <w:r w:rsidR="005F7E22">
        <w:rPr>
          <w:sz w:val="28"/>
          <w:szCs w:val="28"/>
        </w:rPr>
        <w:t>Н(</w:t>
      </w:r>
      <w:proofErr w:type="spellStart"/>
      <w:r w:rsidR="005F7E22">
        <w:rPr>
          <w:sz w:val="28"/>
          <w:szCs w:val="28"/>
        </w:rPr>
        <w:t>прив</w:t>
      </w:r>
      <w:proofErr w:type="spellEnd"/>
      <w:r w:rsidR="005F7E22">
        <w:rPr>
          <w:sz w:val="28"/>
          <w:szCs w:val="28"/>
        </w:rPr>
        <w:t>. сод.), рассчитываемые по формуле:</w:t>
      </w:r>
    </w:p>
    <w:p w:rsidR="005F7E22" w:rsidRDefault="005F7E22" w:rsidP="008F6FB7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Н(</w:t>
      </w:r>
      <w:proofErr w:type="spellStart"/>
      <w:r>
        <w:rPr>
          <w:sz w:val="28"/>
          <w:szCs w:val="28"/>
        </w:rPr>
        <w:t>прив</w:t>
      </w:r>
      <w:proofErr w:type="spellEnd"/>
      <w:proofErr w:type="gramStart"/>
      <w:r>
        <w:rPr>
          <w:sz w:val="28"/>
          <w:szCs w:val="28"/>
        </w:rPr>
        <w:t>.)=</w:t>
      </w:r>
      <w:proofErr w:type="gramEnd"/>
      <w:r>
        <w:rPr>
          <w:sz w:val="28"/>
          <w:szCs w:val="28"/>
        </w:rPr>
        <w:t>Н х К(</w:t>
      </w:r>
      <w:proofErr w:type="spellStart"/>
      <w:r>
        <w:rPr>
          <w:sz w:val="28"/>
          <w:szCs w:val="28"/>
        </w:rPr>
        <w:t>деф</w:t>
      </w:r>
      <w:proofErr w:type="spellEnd"/>
      <w:r>
        <w:rPr>
          <w:sz w:val="28"/>
          <w:szCs w:val="28"/>
        </w:rPr>
        <w:t>.) х К(кат.)</w:t>
      </w:r>
    </w:p>
    <w:p w:rsidR="005F7E22" w:rsidRDefault="005F7E22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– установленный норматив финансовых затрат на капитальный ремонт, ремонт и содержание 1 км. автомобильных дорог;</w:t>
      </w:r>
    </w:p>
    <w:p w:rsidR="005F7E22" w:rsidRDefault="005F7E22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К(</w:t>
      </w:r>
      <w:proofErr w:type="spellStart"/>
      <w:r>
        <w:rPr>
          <w:sz w:val="28"/>
          <w:szCs w:val="28"/>
        </w:rPr>
        <w:t>деф</w:t>
      </w:r>
      <w:proofErr w:type="spellEnd"/>
      <w:r>
        <w:rPr>
          <w:sz w:val="28"/>
          <w:szCs w:val="28"/>
        </w:rPr>
        <w:t>) – индекс потребительских цен на год планирования (при расчете на период более одного года – произведение индексов-дефляторов на соответствующие годы), разработанный Министерством экономического развития и торговли Российской Федерации для прогноза социально-экономического развития и учитываемый при формировании бюджета на соответствующий финансовый год и плановый период;</w:t>
      </w:r>
    </w:p>
    <w:p w:rsidR="0093225E" w:rsidRDefault="005F7E22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К(кат) – </w:t>
      </w:r>
      <w:r w:rsidR="0093225E">
        <w:rPr>
          <w:sz w:val="28"/>
          <w:szCs w:val="28"/>
        </w:rPr>
        <w:t>коэффициент, учитывающий дифференциацию стоимости работ на капитальный ремонт, ремонт и содержание автомобильных дорог по соответствующим категориям согласно таблице 1.</w:t>
      </w:r>
    </w:p>
    <w:p w:rsidR="0093225E" w:rsidRDefault="0093225E" w:rsidP="008F6FB7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p w:rsidR="0093225E" w:rsidRDefault="0093225E" w:rsidP="008F6FB7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Коэффициенты, учитывающие дифференциацию стоимости работ по капитальному ремонту, ремонту и содержанию автомобильных дорог по соответствующим категориям</w:t>
      </w:r>
    </w:p>
    <w:p w:rsidR="0093225E" w:rsidRDefault="0093225E" w:rsidP="008F6FB7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16"/>
        <w:gridCol w:w="3208"/>
        <w:gridCol w:w="3204"/>
      </w:tblGrid>
      <w:tr w:rsidR="00AA7CA5" w:rsidTr="006A3110">
        <w:tc>
          <w:tcPr>
            <w:tcW w:w="3237" w:type="dxa"/>
            <w:vMerge w:val="restart"/>
          </w:tcPr>
          <w:p w:rsidR="00AA7CA5" w:rsidRDefault="00AA7CA5" w:rsidP="008F6F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работ</w:t>
            </w:r>
          </w:p>
        </w:tc>
        <w:tc>
          <w:tcPr>
            <w:tcW w:w="6475" w:type="dxa"/>
            <w:gridSpan w:val="2"/>
          </w:tcPr>
          <w:p w:rsidR="00AA7CA5" w:rsidRDefault="00AA7CA5" w:rsidP="008F6F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автомобильных работ</w:t>
            </w:r>
          </w:p>
        </w:tc>
      </w:tr>
      <w:tr w:rsidR="00AA7CA5" w:rsidTr="0093225E">
        <w:tc>
          <w:tcPr>
            <w:tcW w:w="3237" w:type="dxa"/>
            <w:vMerge/>
          </w:tcPr>
          <w:p w:rsidR="00AA7CA5" w:rsidRDefault="00AA7CA5" w:rsidP="008F6F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:rsidR="00AA7CA5" w:rsidRPr="00AA7CA5" w:rsidRDefault="00AA7CA5" w:rsidP="008F6F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238" w:type="dxa"/>
          </w:tcPr>
          <w:p w:rsidR="00AA7CA5" w:rsidRPr="006B037D" w:rsidRDefault="006B037D" w:rsidP="008F6F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</w:tr>
      <w:tr w:rsidR="0093225E" w:rsidTr="0093225E">
        <w:tc>
          <w:tcPr>
            <w:tcW w:w="3237" w:type="dxa"/>
          </w:tcPr>
          <w:p w:rsidR="0093225E" w:rsidRDefault="00AA7CA5" w:rsidP="008F6F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3237" w:type="dxa"/>
          </w:tcPr>
          <w:p w:rsidR="0093225E" w:rsidRPr="006B037D" w:rsidRDefault="006B037D" w:rsidP="008F6F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1,</w:t>
            </w:r>
            <w:r w:rsidRPr="006B03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38" w:type="dxa"/>
          </w:tcPr>
          <w:p w:rsidR="0093225E" w:rsidRDefault="006B037D" w:rsidP="008F6F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93225E" w:rsidTr="0093225E">
        <w:tc>
          <w:tcPr>
            <w:tcW w:w="3237" w:type="dxa"/>
          </w:tcPr>
          <w:p w:rsidR="0093225E" w:rsidRDefault="00AA7CA5" w:rsidP="008F6F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3237" w:type="dxa"/>
          </w:tcPr>
          <w:p w:rsidR="0093225E" w:rsidRDefault="006B037D" w:rsidP="008F6F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2,60</w:t>
            </w:r>
          </w:p>
        </w:tc>
        <w:tc>
          <w:tcPr>
            <w:tcW w:w="3238" w:type="dxa"/>
          </w:tcPr>
          <w:p w:rsidR="0093225E" w:rsidRDefault="006B037D" w:rsidP="008F6F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93225E" w:rsidTr="0093225E">
        <w:tc>
          <w:tcPr>
            <w:tcW w:w="3237" w:type="dxa"/>
          </w:tcPr>
          <w:p w:rsidR="0093225E" w:rsidRDefault="00AA7CA5" w:rsidP="008F6F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3237" w:type="dxa"/>
          </w:tcPr>
          <w:p w:rsidR="0093225E" w:rsidRDefault="006B037D" w:rsidP="008F6F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2,49</w:t>
            </w:r>
          </w:p>
        </w:tc>
        <w:tc>
          <w:tcPr>
            <w:tcW w:w="3238" w:type="dxa"/>
          </w:tcPr>
          <w:p w:rsidR="0093225E" w:rsidRDefault="006B037D" w:rsidP="008F6F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</w:tbl>
    <w:p w:rsidR="0093225E" w:rsidRDefault="006B037D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Примечание. Коэффициенты, учитывающие дифференциацию стоимости работ на содержание, ремонт и капитальный ремонт автомобильных дорог </w:t>
      </w:r>
      <w:r>
        <w:rPr>
          <w:sz w:val="28"/>
          <w:szCs w:val="28"/>
        </w:rPr>
        <w:lastRenderedPageBreak/>
        <w:t>общего пользования местного значения Дербентского сельского поселения Тимашевского района по соответствующим категориям, приняты на основании Правил расчета денежных затрат на содержание, ремонт и капитальный ремонт автомобильных дорог федерального значения, утвержденных постановлением Правительства Российской Федерации от 30.05.2017 № 658 «О нормативах финансовых затрат и правилах расчета размера бюджетных ассигнований федерального бюджета на капитальный ремонт, ремонт и содержание автомобильных дорог федерального значения».</w:t>
      </w:r>
    </w:p>
    <w:p w:rsidR="006B037D" w:rsidRDefault="0057527B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Определение размера ассигнований из местного бюджета на ремонт</w:t>
      </w:r>
      <w:r w:rsidR="00D9018C">
        <w:rPr>
          <w:sz w:val="28"/>
          <w:szCs w:val="28"/>
        </w:rPr>
        <w:t xml:space="preserve"> и капитальный ремонт автомобильных дорог общего пользования местного значения осуществляется по формулам:</w:t>
      </w:r>
    </w:p>
    <w:p w:rsidR="002D4871" w:rsidRDefault="002D4871" w:rsidP="008F6FB7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9018C" w:rsidRDefault="00D9018C" w:rsidP="008F6FB7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А(</w:t>
      </w:r>
      <w:proofErr w:type="spellStart"/>
      <w:r>
        <w:rPr>
          <w:sz w:val="28"/>
          <w:szCs w:val="28"/>
        </w:rPr>
        <w:t>кап.рем</w:t>
      </w:r>
      <w:proofErr w:type="spellEnd"/>
      <w:proofErr w:type="gramStart"/>
      <w:r>
        <w:rPr>
          <w:sz w:val="28"/>
          <w:szCs w:val="28"/>
        </w:rPr>
        <w:t>.)=</w:t>
      </w:r>
      <w:proofErr w:type="gramEnd"/>
      <w:r>
        <w:rPr>
          <w:sz w:val="28"/>
          <w:szCs w:val="28"/>
        </w:rPr>
        <w:t>Н (</w:t>
      </w:r>
      <w:proofErr w:type="spellStart"/>
      <w:r>
        <w:rPr>
          <w:sz w:val="28"/>
          <w:szCs w:val="28"/>
        </w:rPr>
        <w:t>прив.кап.рем</w:t>
      </w:r>
      <w:proofErr w:type="spellEnd"/>
      <w:r>
        <w:rPr>
          <w:sz w:val="28"/>
          <w:szCs w:val="28"/>
        </w:rPr>
        <w:t xml:space="preserve">.) х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(кап. рем.) </w:t>
      </w:r>
    </w:p>
    <w:p w:rsidR="00D9018C" w:rsidRDefault="00D9018C" w:rsidP="008F6FB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B037D" w:rsidRDefault="00D9018C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А(</w:t>
      </w:r>
      <w:proofErr w:type="spellStart"/>
      <w:r>
        <w:rPr>
          <w:sz w:val="28"/>
          <w:szCs w:val="28"/>
        </w:rPr>
        <w:t>кап.рем</w:t>
      </w:r>
      <w:proofErr w:type="spellEnd"/>
      <w:r>
        <w:rPr>
          <w:sz w:val="28"/>
          <w:szCs w:val="28"/>
        </w:rPr>
        <w:t>.) – размер ассигнований из местного бюджета на выполнение работ по капитальному ремонту автомобильных дорог общего пользования местного значения каждой категории (тыс. руб.)</w:t>
      </w:r>
    </w:p>
    <w:p w:rsidR="00D9018C" w:rsidRDefault="00D9018C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(</w:t>
      </w:r>
      <w:proofErr w:type="spellStart"/>
      <w:r>
        <w:rPr>
          <w:sz w:val="28"/>
          <w:szCs w:val="28"/>
        </w:rPr>
        <w:t>прив.кап.рем</w:t>
      </w:r>
      <w:proofErr w:type="spellEnd"/>
      <w:proofErr w:type="gramStart"/>
      <w:r>
        <w:rPr>
          <w:sz w:val="28"/>
          <w:szCs w:val="28"/>
        </w:rPr>
        <w:t>.)-</w:t>
      </w:r>
      <w:proofErr w:type="gramEnd"/>
      <w:r>
        <w:rPr>
          <w:sz w:val="28"/>
          <w:szCs w:val="28"/>
        </w:rPr>
        <w:t xml:space="preserve"> </w:t>
      </w:r>
      <w:r w:rsidR="006A3A42">
        <w:rPr>
          <w:sz w:val="28"/>
          <w:szCs w:val="28"/>
        </w:rPr>
        <w:t>приведенный норматив денежных затрат на работы по капитальному ремонту автомобильных дорог каждой категории                             (тыс. рублей/км.);</w:t>
      </w:r>
    </w:p>
    <w:p w:rsidR="006A3A42" w:rsidRDefault="006A3A42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(кап. рем.) – расчетная протяженность автомобильных дорог общего пользования каждой категории, подлежащих капитальному ремонту, на год планирования (км);</w:t>
      </w:r>
    </w:p>
    <w:p w:rsidR="00971BF8" w:rsidRDefault="00360DB0" w:rsidP="008F6FB7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 (рем) =</w:t>
      </w:r>
      <w:r w:rsidRPr="00360DB0">
        <w:rPr>
          <w:sz w:val="28"/>
          <w:szCs w:val="28"/>
        </w:rPr>
        <w:t xml:space="preserve"> </w:t>
      </w:r>
      <w:r>
        <w:rPr>
          <w:sz w:val="28"/>
          <w:szCs w:val="28"/>
        </w:rPr>
        <w:t>Н (</w:t>
      </w:r>
      <w:proofErr w:type="spellStart"/>
      <w:r>
        <w:rPr>
          <w:sz w:val="28"/>
          <w:szCs w:val="28"/>
        </w:rPr>
        <w:t>прив</w:t>
      </w:r>
      <w:proofErr w:type="spellEnd"/>
      <w:r>
        <w:rPr>
          <w:sz w:val="28"/>
          <w:szCs w:val="28"/>
        </w:rPr>
        <w:t>.</w:t>
      </w:r>
      <w:r w:rsidR="00971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рем.) х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</w:t>
      </w:r>
      <w:r w:rsidR="002D4871">
        <w:rPr>
          <w:sz w:val="28"/>
          <w:szCs w:val="28"/>
        </w:rPr>
        <w:t>(рем</w:t>
      </w:r>
      <w:r>
        <w:rPr>
          <w:sz w:val="28"/>
          <w:szCs w:val="28"/>
        </w:rPr>
        <w:t>.)</w:t>
      </w:r>
    </w:p>
    <w:p w:rsidR="006A3A42" w:rsidRDefault="00971BF8" w:rsidP="008F6FB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  <w:r w:rsidR="00360DB0">
        <w:rPr>
          <w:sz w:val="28"/>
          <w:szCs w:val="28"/>
        </w:rPr>
        <w:t xml:space="preserve">  </w:t>
      </w:r>
    </w:p>
    <w:p w:rsidR="00971BF8" w:rsidRDefault="00971BF8" w:rsidP="008F6FB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 (рем) – размер ассигнований из местного бюджета на выполнение работ по ремонту автомобильных дорог общего пользования каждой категории </w:t>
      </w:r>
      <w:r w:rsidR="002D4871">
        <w:rPr>
          <w:sz w:val="28"/>
          <w:szCs w:val="28"/>
        </w:rPr>
        <w:t>(</w:t>
      </w:r>
      <w:proofErr w:type="spellStart"/>
      <w:r w:rsidR="002D4871">
        <w:rPr>
          <w:sz w:val="28"/>
          <w:szCs w:val="28"/>
        </w:rPr>
        <w:t>тыс.руб</w:t>
      </w:r>
      <w:proofErr w:type="spellEnd"/>
      <w:r w:rsidR="002D4871">
        <w:rPr>
          <w:sz w:val="28"/>
          <w:szCs w:val="28"/>
        </w:rPr>
        <w:t>.)</w:t>
      </w:r>
    </w:p>
    <w:p w:rsidR="006B037D" w:rsidRDefault="002D4871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(</w:t>
      </w:r>
      <w:proofErr w:type="spellStart"/>
      <w:r>
        <w:rPr>
          <w:sz w:val="28"/>
          <w:szCs w:val="28"/>
        </w:rPr>
        <w:t>прив</w:t>
      </w:r>
      <w:proofErr w:type="spellEnd"/>
      <w:r>
        <w:rPr>
          <w:sz w:val="28"/>
          <w:szCs w:val="28"/>
        </w:rPr>
        <w:t>. рем.) – приведенный норматив денежных затрат на работы по ремонту автомобильных дорог общего пользования каждой категории (тыс. рублей/км.)</w:t>
      </w:r>
    </w:p>
    <w:p w:rsidR="002D4871" w:rsidRDefault="002D4871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(рем.) –расчетная протяженность автомобильных дорог каждой категории, подлежащих ремонту, на год планирования (км.)</w:t>
      </w:r>
    </w:p>
    <w:p w:rsidR="002D4871" w:rsidRDefault="002D4871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потребность в ассигнованиях из местного бюджета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дорог.</w:t>
      </w:r>
    </w:p>
    <w:p w:rsidR="002D4871" w:rsidRDefault="002D4871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Расчет размера ассигнований из местного бюджета на содержание автомобильных дорог общего пользования местного значения осуществляется по формуле</w:t>
      </w:r>
    </w:p>
    <w:p w:rsidR="00B01B59" w:rsidRDefault="00B01B59" w:rsidP="008F6FB7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А(сод)= Н (</w:t>
      </w:r>
      <w:proofErr w:type="spellStart"/>
      <w:r>
        <w:rPr>
          <w:sz w:val="28"/>
          <w:szCs w:val="28"/>
        </w:rPr>
        <w:t>прив.сод</w:t>
      </w:r>
      <w:proofErr w:type="spellEnd"/>
      <w:r>
        <w:rPr>
          <w:sz w:val="28"/>
          <w:szCs w:val="28"/>
        </w:rPr>
        <w:t xml:space="preserve">.) х </w:t>
      </w:r>
      <w:r>
        <w:rPr>
          <w:sz w:val="28"/>
          <w:szCs w:val="28"/>
          <w:lang w:val="en-US"/>
        </w:rPr>
        <w:t>L</w:t>
      </w:r>
    </w:p>
    <w:p w:rsidR="00B01B59" w:rsidRPr="00B01B59" w:rsidRDefault="00B01B59" w:rsidP="008F6FB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D4871" w:rsidRDefault="00B01B59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А(сод) – размер ассигнований из местного бюджета на выполнение работ по содержанию автомобильных дорог общего пользования местного значения каждой категории (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.)</w:t>
      </w:r>
    </w:p>
    <w:p w:rsidR="002D4871" w:rsidRDefault="00B01B59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 (</w:t>
      </w:r>
      <w:proofErr w:type="spellStart"/>
      <w:r>
        <w:rPr>
          <w:sz w:val="28"/>
          <w:szCs w:val="28"/>
        </w:rPr>
        <w:t>прив.сод</w:t>
      </w:r>
      <w:proofErr w:type="spellEnd"/>
      <w:r w:rsidR="00281BED">
        <w:rPr>
          <w:sz w:val="28"/>
          <w:szCs w:val="28"/>
        </w:rPr>
        <w:t>.) приведенный</w:t>
      </w:r>
      <w:r>
        <w:rPr>
          <w:sz w:val="28"/>
          <w:szCs w:val="28"/>
        </w:rPr>
        <w:t xml:space="preserve"> норматив денежных затрат на работы по содержанию автомобильных дорог общего пользования местного значения каждой категории (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/км.)</w:t>
      </w:r>
    </w:p>
    <w:p w:rsidR="002D4871" w:rsidRDefault="00B01B59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протяженность автомобильных дорог </w:t>
      </w:r>
      <w:r w:rsidR="00281BED">
        <w:rPr>
          <w:sz w:val="28"/>
          <w:szCs w:val="28"/>
        </w:rPr>
        <w:t>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течении года, предшествующего планируемому (км.)</w:t>
      </w:r>
    </w:p>
    <w:p w:rsidR="00281BED" w:rsidRDefault="00281BED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потребность в ассигновании из местного бюджета на выполнение работ по содержанию автомобильных дорог определяется как сумма ассигнований на выполнение работ по содержанию автомобильных дорог по всем категориям автомобильных дорог.</w:t>
      </w:r>
    </w:p>
    <w:p w:rsidR="00281BED" w:rsidRPr="00B01B59" w:rsidRDefault="00281BED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Суммарная годовая потребность в ассигнованиях из местного бюджета для выполнения комплекса дорожных работ на автомобильных дорогах общего пользования местного значения определяется как сумма годовой потребности в финансировании всех видов работ по всем категориям дорог, в пределах планируемого объема бюджетных ассигнований дорожного фонда Дербентского сельского поселения Тимашевского района на отчетный и финансовый год и плановый период.  </w:t>
      </w:r>
    </w:p>
    <w:p w:rsidR="00B01B59" w:rsidRPr="007664FA" w:rsidRDefault="007664FA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Протяженность автомобильных дорог общего пользования местного значения  (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)</w:t>
      </w:r>
      <w:r w:rsidRPr="007664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C46BF">
        <w:rPr>
          <w:sz w:val="28"/>
          <w:szCs w:val="28"/>
        </w:rPr>
        <w:t xml:space="preserve">каждой категории принимается по данным </w:t>
      </w:r>
      <w:r w:rsidR="000A6AF6">
        <w:rPr>
          <w:sz w:val="28"/>
          <w:szCs w:val="28"/>
        </w:rPr>
        <w:t>утвержденным решением</w:t>
      </w:r>
      <w:r w:rsidR="001C46BF">
        <w:rPr>
          <w:sz w:val="28"/>
          <w:szCs w:val="28"/>
        </w:rPr>
        <w:t xml:space="preserve"> Совета Дербентского сельского поселения Тимашевского района «Об утверждении перечня дорог местного значения общего пользования Дербентского сельского поселения Тимашевского района» по состоянию на 1 января, предшествующего планируемому периоду, с учетом планируемого ввода в эксплуатацию по результатам их реконструкции и строительства в течении года, </w:t>
      </w:r>
      <w:r w:rsidR="004E6275">
        <w:rPr>
          <w:sz w:val="28"/>
          <w:szCs w:val="28"/>
        </w:rPr>
        <w:t>предшествующего</w:t>
      </w:r>
      <w:r w:rsidR="001C46BF">
        <w:rPr>
          <w:sz w:val="28"/>
          <w:szCs w:val="28"/>
        </w:rPr>
        <w:t xml:space="preserve"> планируемому периоду (</w:t>
      </w:r>
      <w:r w:rsidR="004E6275">
        <w:rPr>
          <w:sz w:val="28"/>
          <w:szCs w:val="28"/>
        </w:rPr>
        <w:t>расчетные протяженности округляются до километров</w:t>
      </w:r>
      <w:r w:rsidR="001C46BF">
        <w:rPr>
          <w:sz w:val="28"/>
          <w:szCs w:val="28"/>
        </w:rPr>
        <w:t>)</w:t>
      </w:r>
      <w:r w:rsidR="004E6275">
        <w:rPr>
          <w:sz w:val="28"/>
          <w:szCs w:val="28"/>
        </w:rPr>
        <w:t>.</w:t>
      </w:r>
    </w:p>
    <w:p w:rsidR="00B01B59" w:rsidRDefault="005E28DC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Расчетная протяженность автомобильных дорог общего пользования местного значения каждой категории, подлежащих капитальному ремонту на год планирования L (кап. рем.), определяется по формуле:</w:t>
      </w:r>
    </w:p>
    <w:p w:rsidR="005E28DC" w:rsidRDefault="005E28DC" w:rsidP="008F6FB7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L (кап. рем.) =</w:t>
      </w:r>
      <w:r w:rsidRPr="005E28DC">
        <w:rPr>
          <w:sz w:val="28"/>
          <w:szCs w:val="28"/>
        </w:rPr>
        <w:t xml:space="preserve"> </w:t>
      </w:r>
      <w:r>
        <w:rPr>
          <w:sz w:val="28"/>
          <w:szCs w:val="28"/>
        </w:rPr>
        <w:t>L/Т (кап. рем.) -  L (рек.),</w:t>
      </w:r>
    </w:p>
    <w:p w:rsidR="005E28DC" w:rsidRDefault="005E28DC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5E28DC" w:rsidRDefault="005E28DC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 – общая протяженность автомобильных дорог;</w:t>
      </w:r>
    </w:p>
    <w:p w:rsidR="005E28DC" w:rsidRDefault="005E28DC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 (кап. рем.) – нормативный межремонтный срок работ по капитальному ремонту для дорог каждой категории согласно таблице 2 (лет);</w:t>
      </w:r>
    </w:p>
    <w:p w:rsidR="00B01B59" w:rsidRDefault="005E28DC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 (рек.) – протяженность автомобильных дороги улиц соответствующей категории, намеченных к реализации на год планирования (км/год).</w:t>
      </w:r>
    </w:p>
    <w:p w:rsidR="004C2274" w:rsidRDefault="004C2274" w:rsidP="008F6FB7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2 </w:t>
      </w:r>
    </w:p>
    <w:p w:rsidR="004C2274" w:rsidRDefault="004C2274" w:rsidP="008F6FB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межремонтные сроки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18"/>
        <w:gridCol w:w="3207"/>
        <w:gridCol w:w="3203"/>
      </w:tblGrid>
      <w:tr w:rsidR="007510C8" w:rsidTr="008F6FB7">
        <w:tc>
          <w:tcPr>
            <w:tcW w:w="3218" w:type="dxa"/>
            <w:vMerge w:val="restart"/>
          </w:tcPr>
          <w:p w:rsidR="008F6FB7" w:rsidRDefault="008F6FB7" w:rsidP="008F6F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510C8" w:rsidRDefault="007510C8" w:rsidP="008F6F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видов работ</w:t>
            </w:r>
          </w:p>
        </w:tc>
        <w:tc>
          <w:tcPr>
            <w:tcW w:w="6410" w:type="dxa"/>
            <w:gridSpan w:val="2"/>
          </w:tcPr>
          <w:p w:rsidR="007510C8" w:rsidRDefault="007510C8" w:rsidP="008F6F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автомобильных дорог местного значения Дербентского сельского поселения Тимашевского района</w:t>
            </w:r>
          </w:p>
        </w:tc>
      </w:tr>
      <w:tr w:rsidR="007510C8" w:rsidTr="008F6FB7">
        <w:tc>
          <w:tcPr>
            <w:tcW w:w="3218" w:type="dxa"/>
            <w:vMerge/>
          </w:tcPr>
          <w:p w:rsidR="007510C8" w:rsidRDefault="007510C8" w:rsidP="008F6F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7510C8" w:rsidRPr="007510C8" w:rsidRDefault="007510C8" w:rsidP="008F6F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203" w:type="dxa"/>
          </w:tcPr>
          <w:p w:rsidR="007510C8" w:rsidRPr="007510C8" w:rsidRDefault="007510C8" w:rsidP="008F6F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</w:tr>
      <w:tr w:rsidR="007510C8" w:rsidTr="008F6FB7">
        <w:tc>
          <w:tcPr>
            <w:tcW w:w="3218" w:type="dxa"/>
          </w:tcPr>
          <w:p w:rsidR="007510C8" w:rsidRPr="007510C8" w:rsidRDefault="007510C8" w:rsidP="008F6F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3207" w:type="dxa"/>
          </w:tcPr>
          <w:p w:rsidR="007510C8" w:rsidRDefault="007510C8" w:rsidP="008F6F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203" w:type="dxa"/>
          </w:tcPr>
          <w:p w:rsidR="007510C8" w:rsidRDefault="007510C8" w:rsidP="008F6F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10C8" w:rsidTr="008F6FB7">
        <w:tc>
          <w:tcPr>
            <w:tcW w:w="3218" w:type="dxa"/>
          </w:tcPr>
          <w:p w:rsidR="007510C8" w:rsidRDefault="007510C8" w:rsidP="008F6F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3207" w:type="dxa"/>
          </w:tcPr>
          <w:p w:rsidR="007510C8" w:rsidRDefault="007510C8" w:rsidP="008F6F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03" w:type="dxa"/>
          </w:tcPr>
          <w:p w:rsidR="007510C8" w:rsidRDefault="007510C8" w:rsidP="008F6FB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4C2274" w:rsidRDefault="00221681" w:rsidP="008F6FB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Примечания:</w:t>
      </w:r>
    </w:p>
    <w:p w:rsidR="00221681" w:rsidRDefault="00221681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681">
        <w:rPr>
          <w:sz w:val="28"/>
          <w:szCs w:val="28"/>
        </w:rPr>
        <w:t xml:space="preserve">1) </w:t>
      </w:r>
      <w:r>
        <w:rPr>
          <w:sz w:val="28"/>
          <w:szCs w:val="28"/>
        </w:rPr>
        <w:t>Межремонтные сроки проведения работ по капитальному ремонту соответствуют коэффициентам надежности, характеризующим ровность дорожного покрытия в конце межремонтного периода.</w:t>
      </w:r>
    </w:p>
    <w:p w:rsidR="00221681" w:rsidRDefault="00221681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 планировании реконструкции автомобильной дороги в сроки, меньше указанных межремонтных сроков, межремонтный срок принимается равным периоду до реконструкции дороги без изменения коэффициентов надежности.</w:t>
      </w:r>
    </w:p>
    <w:p w:rsidR="00221681" w:rsidRDefault="00221681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Межремонтный срок проведения работ по капитальному ремонту автомобильных дорог с жесткими дорожными одеждами (с цементобетонным покрытием) принимаются равным 25 годам.</w:t>
      </w:r>
    </w:p>
    <w:p w:rsidR="00221681" w:rsidRDefault="00221681" w:rsidP="008F6F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Нормативные межремонтные сроки проведения работ по капитальному ремонту неженских дорожных одежд автомобильных </w:t>
      </w:r>
      <w:r w:rsidR="003543D5">
        <w:rPr>
          <w:sz w:val="28"/>
          <w:szCs w:val="28"/>
        </w:rPr>
        <w:t>дорог приняты</w:t>
      </w:r>
      <w:r>
        <w:rPr>
          <w:sz w:val="28"/>
          <w:szCs w:val="28"/>
        </w:rPr>
        <w:t xml:space="preserve"> в соответствии </w:t>
      </w:r>
      <w:r w:rsidR="008F6FB7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8F6F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постановлением</w:t>
      </w:r>
      <w:r w:rsidR="008F6F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Правительства </w:t>
      </w:r>
      <w:r w:rsidR="008F6F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Российской </w:t>
      </w:r>
      <w:r w:rsidR="008F6FB7">
        <w:rPr>
          <w:sz w:val="28"/>
          <w:szCs w:val="28"/>
        </w:rPr>
        <w:t xml:space="preserve">    </w:t>
      </w:r>
      <w:r>
        <w:rPr>
          <w:sz w:val="28"/>
          <w:szCs w:val="28"/>
        </w:rPr>
        <w:t>Федерации от 30</w:t>
      </w:r>
      <w:r w:rsidR="008F6FB7">
        <w:rPr>
          <w:sz w:val="28"/>
          <w:szCs w:val="28"/>
        </w:rPr>
        <w:t xml:space="preserve"> мая </w:t>
      </w:r>
      <w:r>
        <w:rPr>
          <w:sz w:val="28"/>
          <w:szCs w:val="28"/>
        </w:rPr>
        <w:t>2017</w:t>
      </w:r>
      <w:r w:rsidR="008F6FB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658 «О </w:t>
      </w:r>
      <w:r w:rsidR="003543D5">
        <w:rPr>
          <w:sz w:val="28"/>
          <w:szCs w:val="28"/>
        </w:rPr>
        <w:t>нормативах финансовых затрат и правилах расчета размера бюджетных ассигнований федерального бюджета на капитальный ремонт, ремонт и содержание автомобильных дорог федерального значения».</w:t>
      </w:r>
    </w:p>
    <w:p w:rsidR="00221681" w:rsidRPr="00221681" w:rsidRDefault="00221681" w:rsidP="008F6FB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1681" w:rsidRDefault="00221681" w:rsidP="008F6FB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8589F">
        <w:rPr>
          <w:sz w:val="28"/>
          <w:szCs w:val="28"/>
        </w:rPr>
        <w:t>Дербентского</w:t>
      </w:r>
      <w:r>
        <w:rPr>
          <w:sz w:val="28"/>
          <w:szCs w:val="28"/>
        </w:rPr>
        <w:t xml:space="preserve"> сельского поселения</w:t>
      </w:r>
    </w:p>
    <w:p w:rsidR="00507824" w:rsidRDefault="00507824" w:rsidP="008F6FB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        </w:t>
      </w:r>
      <w:r w:rsidR="0038589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38589F">
        <w:rPr>
          <w:sz w:val="28"/>
          <w:szCs w:val="28"/>
        </w:rPr>
        <w:t xml:space="preserve">С.С. Колесников </w:t>
      </w: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C2D69" w:rsidRDefault="00EC2D69" w:rsidP="008F6FB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07824" w:rsidRDefault="00507824" w:rsidP="008F6F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507824" w:rsidSect="008F6FB7">
      <w:pgSz w:w="11906" w:h="16838"/>
      <w:pgMar w:top="1134" w:right="567" w:bottom="851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DC0" w:rsidRDefault="00BC3DC0" w:rsidP="008F6FB7">
      <w:r>
        <w:separator/>
      </w:r>
    </w:p>
  </w:endnote>
  <w:endnote w:type="continuationSeparator" w:id="0">
    <w:p w:rsidR="00BC3DC0" w:rsidRDefault="00BC3DC0" w:rsidP="008F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DC0" w:rsidRDefault="00BC3DC0" w:rsidP="008F6FB7">
      <w:r>
        <w:separator/>
      </w:r>
    </w:p>
  </w:footnote>
  <w:footnote w:type="continuationSeparator" w:id="0">
    <w:p w:rsidR="00BC3DC0" w:rsidRDefault="00BC3DC0" w:rsidP="008F6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8720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F6FB7" w:rsidRPr="008F6FB7" w:rsidRDefault="008F6FB7" w:rsidP="008F6FB7">
        <w:pPr>
          <w:pStyle w:val="a9"/>
          <w:jc w:val="center"/>
          <w:rPr>
            <w:sz w:val="28"/>
            <w:szCs w:val="28"/>
          </w:rPr>
        </w:pPr>
        <w:r w:rsidRPr="008F6FB7">
          <w:rPr>
            <w:sz w:val="28"/>
            <w:szCs w:val="28"/>
          </w:rPr>
          <w:fldChar w:fldCharType="begin"/>
        </w:r>
        <w:r w:rsidRPr="008F6FB7">
          <w:rPr>
            <w:sz w:val="28"/>
            <w:szCs w:val="28"/>
          </w:rPr>
          <w:instrText>PAGE   \* MERGEFORMAT</w:instrText>
        </w:r>
        <w:r w:rsidRPr="008F6FB7">
          <w:rPr>
            <w:sz w:val="28"/>
            <w:szCs w:val="28"/>
          </w:rPr>
          <w:fldChar w:fldCharType="separate"/>
        </w:r>
        <w:r w:rsidR="002765A6">
          <w:rPr>
            <w:noProof/>
            <w:sz w:val="28"/>
            <w:szCs w:val="28"/>
          </w:rPr>
          <w:t>4</w:t>
        </w:r>
        <w:r w:rsidRPr="008F6FB7">
          <w:rPr>
            <w:sz w:val="28"/>
            <w:szCs w:val="28"/>
          </w:rPr>
          <w:fldChar w:fldCharType="end"/>
        </w:r>
      </w:p>
    </w:sdtContent>
  </w:sdt>
  <w:p w:rsidR="008F6FB7" w:rsidRDefault="008F6FB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24"/>
    <w:rsid w:val="000A6AF6"/>
    <w:rsid w:val="000B285A"/>
    <w:rsid w:val="00114A32"/>
    <w:rsid w:val="00163231"/>
    <w:rsid w:val="001C46BF"/>
    <w:rsid w:val="00221681"/>
    <w:rsid w:val="00234281"/>
    <w:rsid w:val="0025591D"/>
    <w:rsid w:val="002765A6"/>
    <w:rsid w:val="00281BED"/>
    <w:rsid w:val="002D4871"/>
    <w:rsid w:val="0035381E"/>
    <w:rsid w:val="003543D5"/>
    <w:rsid w:val="00360DB0"/>
    <w:rsid w:val="0038589F"/>
    <w:rsid w:val="00474007"/>
    <w:rsid w:val="004C2274"/>
    <w:rsid w:val="004E6275"/>
    <w:rsid w:val="00507824"/>
    <w:rsid w:val="0057527B"/>
    <w:rsid w:val="005E28DC"/>
    <w:rsid w:val="005F7E22"/>
    <w:rsid w:val="00634FA0"/>
    <w:rsid w:val="006A3A42"/>
    <w:rsid w:val="006B037D"/>
    <w:rsid w:val="007510C8"/>
    <w:rsid w:val="007664FA"/>
    <w:rsid w:val="008B6641"/>
    <w:rsid w:val="008E24FC"/>
    <w:rsid w:val="008F6FB7"/>
    <w:rsid w:val="0093225E"/>
    <w:rsid w:val="00971BF8"/>
    <w:rsid w:val="00AA7CA5"/>
    <w:rsid w:val="00AC15C1"/>
    <w:rsid w:val="00B01B59"/>
    <w:rsid w:val="00B51EDD"/>
    <w:rsid w:val="00BC3DC0"/>
    <w:rsid w:val="00C514F9"/>
    <w:rsid w:val="00D1737F"/>
    <w:rsid w:val="00D9018C"/>
    <w:rsid w:val="00DD3EA3"/>
    <w:rsid w:val="00E11D05"/>
    <w:rsid w:val="00E41D5B"/>
    <w:rsid w:val="00E441F1"/>
    <w:rsid w:val="00E479E5"/>
    <w:rsid w:val="00EC2D69"/>
    <w:rsid w:val="00FC7890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5B483E-09D5-4931-A5CC-49CED1EC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2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8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7824"/>
    <w:pPr>
      <w:spacing w:before="100" w:beforeAutospacing="1" w:after="100" w:afterAutospacing="1"/>
    </w:pPr>
  </w:style>
  <w:style w:type="paragraph" w:customStyle="1" w:styleId="align-right">
    <w:name w:val="align-right"/>
    <w:basedOn w:val="a"/>
    <w:uiPriority w:val="99"/>
    <w:semiHidden/>
    <w:rsid w:val="00507824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uiPriority w:val="99"/>
    <w:semiHidden/>
    <w:rsid w:val="00507824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507824"/>
  </w:style>
  <w:style w:type="character" w:styleId="a5">
    <w:name w:val="FollowedHyperlink"/>
    <w:basedOn w:val="a0"/>
    <w:uiPriority w:val="99"/>
    <w:semiHidden/>
    <w:unhideWhenUsed/>
    <w:rsid w:val="00FC7890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932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C2D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2D69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8F6F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6FB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F6F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6FB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dget.1ju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B3143-3557-47FF-B2B0-0CDA5465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2021-06-16T10:08:00Z</cp:lastPrinted>
  <dcterms:created xsi:type="dcterms:W3CDTF">2021-06-16T09:59:00Z</dcterms:created>
  <dcterms:modified xsi:type="dcterms:W3CDTF">2021-06-28T06:07:00Z</dcterms:modified>
</cp:coreProperties>
</file>