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2A7091" w:rsidRDefault="00B13176" w:rsidP="00A50D25">
      <w:pPr>
        <w:ind w:firstLine="900"/>
        <w:jc w:val="both"/>
        <w:rPr>
          <w:sz w:val="28"/>
          <w:szCs w:val="28"/>
        </w:rPr>
      </w:pPr>
    </w:p>
    <w:p w:rsidR="00B13176" w:rsidRPr="002A7091" w:rsidRDefault="00B13176" w:rsidP="000E0C36">
      <w:pPr>
        <w:ind w:firstLine="709"/>
        <w:jc w:val="both"/>
        <w:rPr>
          <w:sz w:val="28"/>
          <w:szCs w:val="28"/>
        </w:rPr>
      </w:pPr>
      <w:r w:rsidRPr="002A7091">
        <w:rPr>
          <w:sz w:val="28"/>
          <w:szCs w:val="28"/>
        </w:rPr>
        <w:t xml:space="preserve">Специалист администрации </w:t>
      </w:r>
      <w:r w:rsidR="004161A1" w:rsidRPr="002A7091">
        <w:rPr>
          <w:sz w:val="28"/>
          <w:szCs w:val="28"/>
        </w:rPr>
        <w:t>Дербентского</w:t>
      </w:r>
      <w:r w:rsidRPr="002A7091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2A7091">
        <w:rPr>
          <w:sz w:val="28"/>
          <w:szCs w:val="28"/>
        </w:rPr>
        <w:t>Дербентского</w:t>
      </w:r>
      <w:r w:rsidRPr="002A7091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2A7091">
        <w:rPr>
          <w:sz w:val="28"/>
          <w:szCs w:val="28"/>
        </w:rPr>
        <w:t>Дербентского</w:t>
      </w:r>
      <w:r w:rsidRPr="002A7091">
        <w:rPr>
          <w:sz w:val="28"/>
          <w:szCs w:val="28"/>
        </w:rPr>
        <w:t xml:space="preserve"> сельского поселения  Тимашевского района </w:t>
      </w:r>
      <w:r w:rsidR="009C0B95" w:rsidRPr="002A7091">
        <w:rPr>
          <w:sz w:val="28"/>
        </w:rPr>
        <w:t>«</w:t>
      </w:r>
      <w:r w:rsidR="002A7091" w:rsidRPr="002A7091">
        <w:rPr>
          <w:sz w:val="28"/>
          <w:szCs w:val="28"/>
        </w:rPr>
        <w:t>Об утверждении перечня общественных кладбищ на территории Дербентского сельского поселения Тимашевского района на которых возможно предоставление мест для семейных (родовых) захоронений</w:t>
      </w:r>
      <w:r w:rsidR="007B3CD6" w:rsidRPr="002A7091">
        <w:rPr>
          <w:sz w:val="28"/>
          <w:szCs w:val="28"/>
        </w:rPr>
        <w:t>»</w:t>
      </w:r>
      <w:r w:rsidR="00082A62" w:rsidRPr="002A7091">
        <w:rPr>
          <w:sz w:val="28"/>
          <w:szCs w:val="28"/>
        </w:rPr>
        <w:t>, поступивший</w:t>
      </w:r>
      <w:r w:rsidRPr="002A7091">
        <w:rPr>
          <w:sz w:val="28"/>
          <w:szCs w:val="28"/>
        </w:rPr>
        <w:t xml:space="preserve"> от специалиста администрации </w:t>
      </w:r>
      <w:r w:rsidR="004161A1" w:rsidRPr="002A7091">
        <w:rPr>
          <w:sz w:val="28"/>
          <w:szCs w:val="28"/>
        </w:rPr>
        <w:t>Дербентского</w:t>
      </w:r>
      <w:r w:rsidRPr="002A7091">
        <w:rPr>
          <w:sz w:val="28"/>
          <w:szCs w:val="28"/>
        </w:rPr>
        <w:t xml:space="preserve"> сельского поселения Тимашевского  района,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Pr="00082A62">
        <w:rPr>
          <w:sz w:val="28"/>
          <w:szCs w:val="28"/>
        </w:rPr>
        <w:t xml:space="preserve"> </w:t>
      </w:r>
      <w:r w:rsidR="00BA6E48">
        <w:rPr>
          <w:sz w:val="28"/>
          <w:szCs w:val="28"/>
        </w:rPr>
        <w:t xml:space="preserve">                   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2A7091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B13176" w:rsidRPr="00A50D25">
        <w:rPr>
          <w:rFonts w:ascii="Arial" w:hAnsi="Arial" w:cs="Arial"/>
        </w:rPr>
        <w:t xml:space="preserve"> </w:t>
      </w:r>
      <w:r w:rsidR="002A7091">
        <w:rPr>
          <w:sz w:val="28"/>
          <w:szCs w:val="28"/>
        </w:rPr>
        <w:t>н</w:t>
      </w:r>
      <w:r w:rsidR="002A7091" w:rsidRPr="00437ED6">
        <w:rPr>
          <w:sz w:val="28"/>
          <w:szCs w:val="28"/>
        </w:rPr>
        <w:t xml:space="preserve">а основании </w:t>
      </w:r>
      <w:r w:rsidR="002A7091">
        <w:rPr>
          <w:color w:val="000000"/>
          <w:sz w:val="28"/>
          <w:szCs w:val="28"/>
        </w:rPr>
        <w:t xml:space="preserve">Федерального закона от 6 октября 2003 года №  131-ФЗ «Об общих принципах   организации местного самоуправления в Российской Федерации»,     Федерального   закона   от   12   января   1996   года № 8-ФЗ «О погребении   и     похоронном  деле»,    </w:t>
      </w:r>
      <w:r w:rsidR="002A7091">
        <w:rPr>
          <w:sz w:val="28"/>
          <w:szCs w:val="28"/>
        </w:rPr>
        <w:t>Закона     Краснодарского      края    от   4 февраля 2004 года № 666-КЗ «О погребении и похоронном деле в Краснодарском крае», Устава Дербентского сельского поселения Тимашевского района.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r w:rsidR="004161A1">
        <w:rPr>
          <w:sz w:val="28"/>
          <w:szCs w:val="28"/>
        </w:rPr>
        <w:t>Дербентского</w:t>
      </w: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Тимашевского района                                  </w:t>
      </w:r>
      <w:r w:rsidR="004161A1">
        <w:rPr>
          <w:sz w:val="28"/>
          <w:szCs w:val="28"/>
        </w:rPr>
        <w:t>К.В. Погорелова</w:t>
      </w:r>
    </w:p>
    <w:p w:rsidR="00B13176" w:rsidRDefault="00B13176" w:rsidP="000524E5">
      <w:pPr>
        <w:jc w:val="both"/>
        <w:rPr>
          <w:sz w:val="28"/>
          <w:szCs w:val="28"/>
        </w:rPr>
      </w:pPr>
    </w:p>
    <w:sectPr w:rsidR="00B13176" w:rsidSect="009A1E66">
      <w:pgSz w:w="11906" w:h="16838"/>
      <w:pgMar w:top="71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091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0E22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112</cp:revision>
  <cp:lastPrinted>2015-03-12T06:55:00Z</cp:lastPrinted>
  <dcterms:created xsi:type="dcterms:W3CDTF">2015-03-11T06:48:00Z</dcterms:created>
  <dcterms:modified xsi:type="dcterms:W3CDTF">2018-11-16T08:27:00Z</dcterms:modified>
</cp:coreProperties>
</file>