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99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AE799F" w:rsidRPr="00AE799F" w:rsidRDefault="00AE799F" w:rsidP="00AE799F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E79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ТИМАШЕВСКОГО  РАЙОНА</w:t>
      </w:r>
    </w:p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99F" w:rsidRPr="00AE799F" w:rsidRDefault="00AE799F" w:rsidP="00AE79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E799F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 О С Т А Н О В Л Е Н И Е</w:t>
      </w:r>
    </w:p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E79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</w:t>
      </w:r>
      <w:r w:rsidRPr="00AE79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13.05</w:t>
      </w:r>
      <w:r w:rsidRPr="00AE79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 w:rsidRPr="00AE79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</w:p>
    <w:p w:rsidR="00AE799F" w:rsidRPr="00AE799F" w:rsidRDefault="00AE799F" w:rsidP="00AE799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99F">
        <w:rPr>
          <w:rFonts w:ascii="Times New Roman" w:eastAsia="Times New Roman" w:hAnsi="Times New Roman" w:cs="Times New Roman"/>
          <w:sz w:val="28"/>
          <w:szCs w:val="28"/>
        </w:rPr>
        <w:t>хутор Танцура Крамаренко</w:t>
      </w:r>
    </w:p>
    <w:p w:rsidR="00AE799F" w:rsidRPr="00AE799F" w:rsidRDefault="00AE799F" w:rsidP="00AE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DE6" w:rsidRDefault="007D7DE6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7D7DE6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от 28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8681C">
        <w:rPr>
          <w:rFonts w:ascii="Times New Roman" w:hAnsi="Times New Roman" w:cs="Times New Roman"/>
          <w:b/>
          <w:sz w:val="28"/>
          <w:szCs w:val="28"/>
        </w:rPr>
        <w:t>2018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b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</w:t>
      </w:r>
      <w:r w:rsidR="007D7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1C">
        <w:rPr>
          <w:rFonts w:ascii="Times New Roman" w:hAnsi="Times New Roman" w:cs="Times New Roman"/>
          <w:b/>
          <w:sz w:val="28"/>
          <w:szCs w:val="28"/>
        </w:rPr>
        <w:t>«Развитие коммунального хозяйства» на 2019 – 2021 годы»</w:t>
      </w:r>
    </w:p>
    <w:p w:rsidR="0015194A" w:rsidRPr="00C8681C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DE6" w:rsidRPr="007D7DE6" w:rsidRDefault="007D7DE6" w:rsidP="007D7DE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7D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  г. № 131-ФЗ   «Об   общих    принципах    организации    местного самоуправления в Российской       Федерации»,         в связи    с    корректировкой    мероприятий, п о с т а н о в л я ю: 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Дербентского сельского поселен</w:t>
      </w:r>
      <w:r w:rsidR="00A061AB">
        <w:rPr>
          <w:rFonts w:ascii="Times New Roman" w:hAnsi="Times New Roman" w:cs="Times New Roman"/>
          <w:sz w:val="28"/>
          <w:szCs w:val="28"/>
        </w:rPr>
        <w:t xml:space="preserve">ия Тимашевского района от 28 сентября </w:t>
      </w:r>
      <w:r w:rsidRPr="00C8681C">
        <w:rPr>
          <w:rFonts w:ascii="Times New Roman" w:hAnsi="Times New Roman" w:cs="Times New Roman"/>
          <w:sz w:val="28"/>
          <w:szCs w:val="28"/>
        </w:rPr>
        <w:t>2018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 «Развитие коммунального хозяйства» на 2019-2021 годы» изложив приложение в новой редакции (прилагается)</w:t>
      </w:r>
      <w:r w:rsidR="007D7DE6">
        <w:rPr>
          <w:rFonts w:ascii="Times New Roman" w:hAnsi="Times New Roman" w:cs="Times New Roman"/>
          <w:sz w:val="28"/>
          <w:szCs w:val="28"/>
        </w:rPr>
        <w:t>.</w:t>
      </w:r>
    </w:p>
    <w:p w:rsidR="00636AB7" w:rsidRPr="007D7DE6" w:rsidRDefault="003F2073" w:rsidP="00636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</w:t>
      </w:r>
      <w:r w:rsidRPr="007D7DE6">
        <w:rPr>
          <w:rFonts w:ascii="Times New Roman" w:hAnsi="Times New Roman" w:cs="Times New Roman"/>
          <w:sz w:val="28"/>
          <w:szCs w:val="28"/>
        </w:rPr>
        <w:t>поселения Тимашевского района в информационно-телекоммуникационной сети «Интернет».</w:t>
      </w:r>
    </w:p>
    <w:p w:rsidR="007D7DE6" w:rsidRPr="007D7DE6" w:rsidRDefault="003F2073" w:rsidP="007D7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DE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D7DE6" w:rsidRPr="007D7DE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 сельского поселения Тимашевского района от 24 декабря 2019 г. № 122 «О внесении изменений в постановление администрации Дербентского сельского поселения от 28 сентября 2018 г. № 85 «Об утверждении муниципальной программы Дербентского сельского поселения Тимашевского района «Развитие коммунального хозяйства» на 2019 – 2021 годы».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с момента его подписания. </w:t>
      </w:r>
    </w:p>
    <w:p w:rsidR="003F2073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E6" w:rsidRPr="00C8681C" w:rsidRDefault="007D7DE6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636AB7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073" w:rsidRPr="00C8681C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C868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>.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 xml:space="preserve">. </w:t>
      </w:r>
      <w:r w:rsidR="00FB3089">
        <w:rPr>
          <w:rFonts w:ascii="Times New Roman" w:hAnsi="Times New Roman" w:cs="Times New Roman"/>
          <w:sz w:val="28"/>
          <w:szCs w:val="28"/>
        </w:rPr>
        <w:t>Колесников</w:t>
      </w:r>
    </w:p>
    <w:p w:rsidR="00AE799F" w:rsidRDefault="00AE799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75A29" w:rsidRPr="002B6F2F" w:rsidRDefault="002B6F2F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AE799F">
        <w:rPr>
          <w:rFonts w:ascii="Times New Roman" w:hAnsi="Times New Roman" w:cs="Times New Roman"/>
          <w:position w:val="6"/>
          <w:sz w:val="28"/>
          <w:szCs w:val="28"/>
        </w:rPr>
        <w:t xml:space="preserve">13.05.2020 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>№</w:t>
      </w:r>
      <w:r w:rsidR="00AE799F">
        <w:rPr>
          <w:rFonts w:ascii="Times New Roman" w:hAnsi="Times New Roman" w:cs="Times New Roman"/>
          <w:position w:val="6"/>
          <w:sz w:val="28"/>
          <w:szCs w:val="28"/>
        </w:rPr>
        <w:t xml:space="preserve"> 37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«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Приложение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7D7DE6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УТВЕРЖДЕНА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28 сентября 2018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 г. № 85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A75A29" w:rsidRPr="002B6F2F" w:rsidRDefault="00A75A29" w:rsidP="007D7DE6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AE799F">
        <w:rPr>
          <w:rFonts w:ascii="Times New Roman" w:hAnsi="Times New Roman" w:cs="Times New Roman"/>
          <w:position w:val="6"/>
          <w:sz w:val="28"/>
          <w:szCs w:val="28"/>
        </w:rPr>
        <w:t xml:space="preserve">13.05.2020 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№ </w:t>
      </w:r>
      <w:r w:rsidR="00AE799F">
        <w:rPr>
          <w:rFonts w:ascii="Times New Roman" w:hAnsi="Times New Roman" w:cs="Times New Roman"/>
          <w:position w:val="6"/>
          <w:sz w:val="28"/>
          <w:szCs w:val="28"/>
        </w:rPr>
        <w:t>37</w:t>
      </w:r>
      <w:bookmarkStart w:id="0" w:name="_GoBack"/>
      <w:bookmarkEnd w:id="0"/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) </w:t>
      </w:r>
    </w:p>
    <w:p w:rsidR="00A75A29" w:rsidRPr="002B6F2F" w:rsidRDefault="00A75A29" w:rsidP="007D7DE6">
      <w:pPr>
        <w:spacing w:after="0" w:line="240" w:lineRule="auto"/>
        <w:ind w:left="5103"/>
        <w:rPr>
          <w:rFonts w:ascii="Times New Roman" w:hAnsi="Times New Roman" w:cs="Times New Roman"/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Pr="00AC5C59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газопровода 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документации по газопроводу (шт)</w:t>
            </w:r>
          </w:p>
          <w:p w:rsidR="00516197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проектно изыскательские работы </w:t>
            </w:r>
          </w:p>
          <w:p w:rsidR="00516197" w:rsidRPr="004B6FAC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строительство водопровода. 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-  </w:t>
            </w:r>
            <w:r w:rsidR="00CF0880">
              <w:rPr>
                <w:rFonts w:ascii="Times New Roman" w:eastAsia="Times New Roman" w:hAnsi="Times New Roman" w:cs="Times New Roman"/>
                <w:sz w:val="28"/>
                <w:szCs w:val="28"/>
              </w:rPr>
              <w:t>4189,99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  <w:r w:rsidR="00290C5C">
              <w:rPr>
                <w:rFonts w:ascii="Times New Roman" w:eastAsia="Times New Roman" w:hAnsi="Times New Roman" w:cs="Times New Roman"/>
                <w:sz w:val="28"/>
                <w:szCs w:val="28"/>
              </w:rPr>
              <w:t>3557,00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1298,2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-  </w:t>
            </w:r>
            <w:r w:rsidR="00290C5C">
              <w:rPr>
                <w:rFonts w:ascii="Times New Roman" w:eastAsia="Times New Roman" w:hAnsi="Times New Roman" w:cs="Times New Roman"/>
                <w:sz w:val="28"/>
                <w:szCs w:val="28"/>
              </w:rPr>
              <w:t>1708,80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-   550,0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внебюджетных источников –</w:t>
            </w:r>
            <w:r w:rsidR="00216F63">
              <w:rPr>
                <w:rFonts w:ascii="Times New Roman" w:eastAsia="Times New Roman" w:hAnsi="Times New Roman" w:cs="Times New Roman"/>
                <w:sz w:val="28"/>
                <w:szCs w:val="28"/>
              </w:rPr>
              <w:t>632,99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–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,3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– </w:t>
            </w:r>
            <w:r w:rsidR="00216F63">
              <w:rPr>
                <w:rFonts w:ascii="Times New Roman" w:eastAsia="Times New Roman" w:hAnsi="Times New Roman" w:cs="Times New Roman"/>
                <w:sz w:val="28"/>
                <w:szCs w:val="28"/>
              </w:rPr>
              <w:t>266,69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– 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краевого бюджета: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>2019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год- 0,0 тыс. 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1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>Развитие коммунального хозяйства</w:t>
      </w:r>
      <w:r w:rsidR="003F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газификация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 xml:space="preserve">газопроводов высокого и низкого давления на территории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Pr="004A1405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Pr="008C3C7C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</w:t>
      </w:r>
      <w:r w:rsidR="003F2073">
        <w:rPr>
          <w:rFonts w:ascii="Times New Roman" w:hAnsi="Times New Roman"/>
          <w:sz w:val="28"/>
          <w:szCs w:val="28"/>
        </w:rPr>
        <w:t>программа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2073">
        <w:rPr>
          <w:rFonts w:ascii="Times New Roman" w:hAnsi="Times New Roman"/>
          <w:sz w:val="28"/>
          <w:szCs w:val="28"/>
        </w:rPr>
        <w:t>два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1: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направлено на реализацию задач по проектированию, строительству и реконструкции, 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2: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2" w:name="sub_4051"/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естного бюджета в размере –    1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98,2 тыс. руб. из них по годам реализации запланировано: 2019 год – 98,2 тыс. руб., 2020 год –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,0 тыс. руб., 2021 год – 100,0 тыс. руб. Внебюджетные средства запланировано на 2019 год – </w:t>
      </w:r>
      <w:r w:rsidR="002E5453">
        <w:rPr>
          <w:rFonts w:ascii="Times New Roman" w:eastAsia="Times New Roman" w:hAnsi="Times New Roman" w:cs="Times New Roman"/>
          <w:sz w:val="28"/>
          <w:szCs w:val="28"/>
        </w:rPr>
        <w:t xml:space="preserve">366,3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16F63">
        <w:rPr>
          <w:rFonts w:ascii="Times New Roman" w:eastAsia="Times New Roman" w:hAnsi="Times New Roman" w:cs="Times New Roman"/>
          <w:sz w:val="28"/>
          <w:szCs w:val="28"/>
        </w:rPr>
        <w:t xml:space="preserve"> на 2020 год. – 266,69 тыс. руб.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По данному основному </w:t>
      </w:r>
      <w:r w:rsidR="00CF0880" w:rsidRPr="003F2073">
        <w:rPr>
          <w:rFonts w:ascii="Times New Roman" w:eastAsia="Times New Roman" w:hAnsi="Times New Roman" w:cs="Times New Roman"/>
          <w:sz w:val="28"/>
          <w:szCs w:val="28"/>
        </w:rPr>
        <w:t>мероприятию планируется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оформление документации по газопроводу в х Дербентский.</w:t>
      </w:r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предусмотрено средств местного бюджета в размере – </w:t>
      </w:r>
      <w:r w:rsidR="00290C5C">
        <w:rPr>
          <w:rFonts w:ascii="Times New Roman" w:eastAsia="Times New Roman" w:hAnsi="Times New Roman" w:cs="Times New Roman"/>
          <w:sz w:val="28"/>
          <w:szCs w:val="28"/>
        </w:rPr>
        <w:t>3258,80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по годам реализации запланировано: 2019 год – 1200,0 тыс. руб., 2020 год –</w:t>
      </w:r>
      <w:r w:rsidR="00CF0880">
        <w:rPr>
          <w:rFonts w:ascii="Times New Roman" w:eastAsia="Times New Roman" w:hAnsi="Times New Roman" w:cs="Times New Roman"/>
          <w:sz w:val="28"/>
          <w:szCs w:val="28"/>
        </w:rPr>
        <w:t>1708,80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2021 год – 450,0 тыс. руб. По данному основному мероприятию планируется ремонт водонапорных сетей в Дербентском сельском</w:t>
      </w:r>
      <w:r w:rsidR="00516197">
        <w:rPr>
          <w:rFonts w:ascii="Times New Roman" w:eastAsia="Times New Roman" w:hAnsi="Times New Roman" w:cs="Times New Roman"/>
          <w:sz w:val="28"/>
          <w:szCs w:val="28"/>
        </w:rPr>
        <w:t xml:space="preserve"> поселении и изготовление проектной документации. </w:t>
      </w:r>
      <w:r w:rsidRPr="003F2073">
        <w:rPr>
          <w:rFonts w:ascii="Times New Roman" w:eastAsia="Times New Roman" w:hAnsi="Times New Roman" w:cs="Times New Roman"/>
          <w:position w:val="6"/>
          <w:sz w:val="28"/>
          <w:szCs w:val="28"/>
        </w:rPr>
        <w:t xml:space="preserve"> 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2693"/>
        <w:gridCol w:w="1068"/>
        <w:gridCol w:w="1150"/>
        <w:gridCol w:w="1150"/>
        <w:gridCol w:w="1093"/>
        <w:gridCol w:w="1150"/>
      </w:tblGrid>
      <w:tr w:rsidR="00CF0880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2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Ед. измер.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CF0880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290C5C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1298,20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CF0880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1708,80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290C5C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3557,00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CF4F0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Pr="00CF4F0D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lastRenderedPageBreak/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администрации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15194A">
          <w:headerReference w:type="default" r:id="rId8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  <w:t xml:space="preserve"> 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</w:t>
      </w:r>
      <w:r w:rsidR="00A061AB">
        <w:rPr>
          <w:sz w:val="28"/>
          <w:szCs w:val="28"/>
        </w:rPr>
        <w:t>риложение</w:t>
      </w:r>
      <w:r w:rsidRPr="00D57E52">
        <w:rPr>
          <w:sz w:val="28"/>
          <w:szCs w:val="28"/>
        </w:rPr>
        <w:t xml:space="preserve">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3A5A50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2B69D3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оформление документации по газопроводу 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212615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51619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</w:t>
            </w: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457F71">
            <w:pPr>
              <w:pStyle w:val="af0"/>
              <w:spacing w:before="0" w:after="0"/>
              <w:jc w:val="both"/>
            </w:pPr>
            <w:r w:rsidRPr="00AE61F3">
              <w:t>0,</w:t>
            </w:r>
            <w:r w:rsidR="00457F71">
              <w:t>5</w:t>
            </w:r>
            <w:r w:rsidR="00DD1292">
              <w:t>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2B69D3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,450</w:t>
            </w:r>
          </w:p>
        </w:tc>
      </w:tr>
      <w:tr w:rsidR="00516197" w:rsidRPr="00A53DB5" w:rsidTr="002B69D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3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2.2.</w:t>
            </w:r>
          </w:p>
        </w:tc>
        <w:tc>
          <w:tcPr>
            <w:tcW w:w="2268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Изготовление проекта сметной документации водоснабжения</w:t>
            </w:r>
          </w:p>
        </w:tc>
        <w:tc>
          <w:tcPr>
            <w:tcW w:w="998" w:type="dxa"/>
            <w:gridSpan w:val="2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 xml:space="preserve">Шт. </w:t>
            </w:r>
          </w:p>
        </w:tc>
        <w:tc>
          <w:tcPr>
            <w:tcW w:w="1979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410" w:type="dxa"/>
          </w:tcPr>
          <w:p w:rsidR="00516197" w:rsidRPr="00AE61F3" w:rsidRDefault="00516197" w:rsidP="00457F71">
            <w:pPr>
              <w:pStyle w:val="af0"/>
              <w:spacing w:before="0" w:after="0"/>
              <w:jc w:val="both"/>
            </w:pPr>
            <w:r>
              <w:t>1</w:t>
            </w:r>
          </w:p>
        </w:tc>
        <w:tc>
          <w:tcPr>
            <w:tcW w:w="1712" w:type="dxa"/>
            <w:gridSpan w:val="2"/>
          </w:tcPr>
          <w:p w:rsidR="00516197" w:rsidRPr="00A53DB5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администрации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61A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 w:rsidR="007D7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061AB" w:rsidRDefault="00A061AB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Pr="00B07B13" w:rsidRDefault="003F2073" w:rsidP="003F207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7D7DE6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="007D7DE6">
        <w:rPr>
          <w:rFonts w:ascii="Times New Roman" w:hAnsi="Times New Roman"/>
          <w:sz w:val="28"/>
          <w:szCs w:val="28"/>
        </w:rPr>
        <w:t xml:space="preserve"> </w:t>
      </w:r>
      <w:r w:rsidRPr="00B07B13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</w:p>
    <w:p w:rsidR="003F2073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годы»</w:t>
      </w:r>
    </w:p>
    <w:p w:rsidR="003F2073" w:rsidRDefault="003F2073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DE6" w:rsidRPr="00B07B13" w:rsidRDefault="007D7DE6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79" w:type="dxa"/>
        <w:tblCellSpacing w:w="15" w:type="dxa"/>
        <w:tblInd w:w="-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60"/>
        <w:gridCol w:w="1559"/>
        <w:gridCol w:w="1061"/>
        <w:gridCol w:w="980"/>
        <w:gridCol w:w="980"/>
        <w:gridCol w:w="1880"/>
        <w:gridCol w:w="2181"/>
      </w:tblGrid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7E424F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7D7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>г., 2020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межевого плана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 xml:space="preserve">, постановка на кадастр и т. д. </w:t>
            </w: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 г. приватизация </w:t>
            </w:r>
          </w:p>
        </w:tc>
        <w:tc>
          <w:tcPr>
            <w:tcW w:w="2136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7D7DE6" w:rsidRPr="004C5794" w:rsidRDefault="003F2073" w:rsidP="007D7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7DE6" w:rsidRPr="004C5794" w:rsidRDefault="003F2073" w:rsidP="007D7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51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DE6" w:rsidRDefault="007D7DE6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7DE6" w:rsidRPr="004C5794" w:rsidRDefault="007D7DE6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7DE6" w:rsidRPr="004C5794" w:rsidRDefault="003F2073" w:rsidP="007D7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7D7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53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 xml:space="preserve">Строительство и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 газопроводов 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7D7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239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45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3358,80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A13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216F63">
              <w:rPr>
                <w:rFonts w:ascii="Times New Roman" w:hAnsi="Times New Roman"/>
                <w:sz w:val="24"/>
                <w:szCs w:val="24"/>
              </w:rPr>
              <w:t xml:space="preserve"> в 2020 г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водопроводных сетей (0,5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км.)</w:t>
            </w:r>
          </w:p>
        </w:tc>
        <w:tc>
          <w:tcPr>
            <w:tcW w:w="2136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3358,80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4189,99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 w:rsidRPr="00CF15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1975,49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290C5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3557,00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7D7DE6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2073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Pr="004C5794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40224" w:rsidRP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                                                     </w:t>
      </w:r>
      <w:r w:rsidR="007D7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О.А. Белокобыльская</w:t>
      </w:r>
    </w:p>
    <w:sectPr w:rsidR="00F40224" w:rsidRPr="003F2073" w:rsidSect="007D7DE6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CC" w:rsidRDefault="006151CC" w:rsidP="007A7A23">
      <w:pPr>
        <w:spacing w:after="0" w:line="240" w:lineRule="auto"/>
      </w:pPr>
      <w:r>
        <w:separator/>
      </w:r>
    </w:p>
  </w:endnote>
  <w:endnote w:type="continuationSeparator" w:id="0">
    <w:p w:rsidR="006151CC" w:rsidRDefault="006151CC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CC" w:rsidRDefault="006151CC" w:rsidP="007A7A23">
      <w:pPr>
        <w:spacing w:after="0" w:line="240" w:lineRule="auto"/>
      </w:pPr>
      <w:r>
        <w:separator/>
      </w:r>
    </w:p>
  </w:footnote>
  <w:footnote w:type="continuationSeparator" w:id="0">
    <w:p w:rsidR="006151CC" w:rsidRDefault="006151CC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3E7C98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9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FC8"/>
    <w:rsid w:val="00045A88"/>
    <w:rsid w:val="000570C5"/>
    <w:rsid w:val="00067526"/>
    <w:rsid w:val="00075961"/>
    <w:rsid w:val="000D6907"/>
    <w:rsid w:val="000F041B"/>
    <w:rsid w:val="000F09DE"/>
    <w:rsid w:val="001078E4"/>
    <w:rsid w:val="00142161"/>
    <w:rsid w:val="0015194A"/>
    <w:rsid w:val="00167E63"/>
    <w:rsid w:val="0017058C"/>
    <w:rsid w:val="0017780F"/>
    <w:rsid w:val="00191265"/>
    <w:rsid w:val="001E2E0F"/>
    <w:rsid w:val="001F340D"/>
    <w:rsid w:val="00212615"/>
    <w:rsid w:val="00216F63"/>
    <w:rsid w:val="00234623"/>
    <w:rsid w:val="00243426"/>
    <w:rsid w:val="00246201"/>
    <w:rsid w:val="00276082"/>
    <w:rsid w:val="00285200"/>
    <w:rsid w:val="00290C5C"/>
    <w:rsid w:val="002B2AD7"/>
    <w:rsid w:val="002B6F2F"/>
    <w:rsid w:val="002E0AA9"/>
    <w:rsid w:val="002E0B2A"/>
    <w:rsid w:val="002E5453"/>
    <w:rsid w:val="002E6475"/>
    <w:rsid w:val="00326CEC"/>
    <w:rsid w:val="00327F35"/>
    <w:rsid w:val="00337E03"/>
    <w:rsid w:val="00357011"/>
    <w:rsid w:val="00375370"/>
    <w:rsid w:val="003A0D1A"/>
    <w:rsid w:val="003B044A"/>
    <w:rsid w:val="003E7C98"/>
    <w:rsid w:val="003F2073"/>
    <w:rsid w:val="00457F71"/>
    <w:rsid w:val="00471354"/>
    <w:rsid w:val="004743CB"/>
    <w:rsid w:val="004922AD"/>
    <w:rsid w:val="004A47C4"/>
    <w:rsid w:val="004B1326"/>
    <w:rsid w:val="00516197"/>
    <w:rsid w:val="00547BA6"/>
    <w:rsid w:val="00551F6E"/>
    <w:rsid w:val="005A1531"/>
    <w:rsid w:val="00611C54"/>
    <w:rsid w:val="006151CC"/>
    <w:rsid w:val="00636AB7"/>
    <w:rsid w:val="00667098"/>
    <w:rsid w:val="00687983"/>
    <w:rsid w:val="006A138B"/>
    <w:rsid w:val="006A2DC2"/>
    <w:rsid w:val="006E2C35"/>
    <w:rsid w:val="00723673"/>
    <w:rsid w:val="007401A9"/>
    <w:rsid w:val="0074449C"/>
    <w:rsid w:val="00750B9E"/>
    <w:rsid w:val="007602DA"/>
    <w:rsid w:val="00792C86"/>
    <w:rsid w:val="007944B0"/>
    <w:rsid w:val="007A7A23"/>
    <w:rsid w:val="007B1D45"/>
    <w:rsid w:val="007B29E4"/>
    <w:rsid w:val="007C7943"/>
    <w:rsid w:val="007D7DE6"/>
    <w:rsid w:val="007F46B9"/>
    <w:rsid w:val="00804593"/>
    <w:rsid w:val="0088588E"/>
    <w:rsid w:val="008A4AB5"/>
    <w:rsid w:val="00977442"/>
    <w:rsid w:val="009A2D81"/>
    <w:rsid w:val="009B52D2"/>
    <w:rsid w:val="009B6018"/>
    <w:rsid w:val="009F6D45"/>
    <w:rsid w:val="00A061AB"/>
    <w:rsid w:val="00A13111"/>
    <w:rsid w:val="00A20862"/>
    <w:rsid w:val="00A75A29"/>
    <w:rsid w:val="00A867B8"/>
    <w:rsid w:val="00AE61F3"/>
    <w:rsid w:val="00AE799F"/>
    <w:rsid w:val="00AF0854"/>
    <w:rsid w:val="00B33D03"/>
    <w:rsid w:val="00B55506"/>
    <w:rsid w:val="00BE4F7D"/>
    <w:rsid w:val="00C214BD"/>
    <w:rsid w:val="00C813F4"/>
    <w:rsid w:val="00C8681C"/>
    <w:rsid w:val="00CF0880"/>
    <w:rsid w:val="00D00FC8"/>
    <w:rsid w:val="00D039F4"/>
    <w:rsid w:val="00D2282E"/>
    <w:rsid w:val="00D40C6A"/>
    <w:rsid w:val="00D6489A"/>
    <w:rsid w:val="00D957D8"/>
    <w:rsid w:val="00DB5A87"/>
    <w:rsid w:val="00DC40F3"/>
    <w:rsid w:val="00DD1292"/>
    <w:rsid w:val="00DD3879"/>
    <w:rsid w:val="00DE26CC"/>
    <w:rsid w:val="00DF2805"/>
    <w:rsid w:val="00E27789"/>
    <w:rsid w:val="00E42C48"/>
    <w:rsid w:val="00E43CEE"/>
    <w:rsid w:val="00E44644"/>
    <w:rsid w:val="00E71FB5"/>
    <w:rsid w:val="00E97A81"/>
    <w:rsid w:val="00EB7777"/>
    <w:rsid w:val="00F06EF9"/>
    <w:rsid w:val="00F40224"/>
    <w:rsid w:val="00F5548D"/>
    <w:rsid w:val="00F7761A"/>
    <w:rsid w:val="00F8273E"/>
    <w:rsid w:val="00F966B4"/>
    <w:rsid w:val="00FB3089"/>
    <w:rsid w:val="00FD29E1"/>
    <w:rsid w:val="00FE01C7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A62D-FAF6-443F-9237-DBFF06B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79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0AD5-C902-451F-892E-27E7E9A3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Ольга</cp:lastModifiedBy>
  <cp:revision>85</cp:revision>
  <cp:lastPrinted>2020-05-27T07:09:00Z</cp:lastPrinted>
  <dcterms:created xsi:type="dcterms:W3CDTF">2014-08-28T04:50:00Z</dcterms:created>
  <dcterms:modified xsi:type="dcterms:W3CDTF">2020-06-17T12:17:00Z</dcterms:modified>
</cp:coreProperties>
</file>