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2B7E07">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2B7E07">
        <w:t xml:space="preserve"> </w:t>
      </w:r>
      <w:r w:rsidR="002B7E07">
        <w:t>«</w:t>
      </w:r>
      <w:r w:rsidR="002B7E07" w:rsidRPr="002B7E07">
        <w:rPr>
          <w:sz w:val="28"/>
          <w:szCs w:val="28"/>
        </w:rPr>
        <w:t>О внесении изменений в постановление администрации Дербентского сельского поселения Тимашевского района от 23 августа 2019 г. № 76 «Об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в границах населенных пунктов поселения»</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EE64D9" w:rsidRDefault="00EE64D9" w:rsidP="00EE64D9">
      <w:pPr>
        <w:ind w:firstLine="851"/>
        <w:jc w:val="both"/>
        <w:rPr>
          <w:sz w:val="28"/>
          <w:szCs w:val="28"/>
        </w:rPr>
      </w:pPr>
      <w:r>
        <w:rPr>
          <w:sz w:val="28"/>
          <w:szCs w:val="28"/>
        </w:rPr>
        <w:t xml:space="preserve">2. </w:t>
      </w:r>
      <w:r w:rsidRPr="002B7E07">
        <w:rPr>
          <w:sz w:val="28"/>
          <w:szCs w:val="28"/>
        </w:rPr>
        <w:t>Основания разработки:</w:t>
      </w:r>
      <w:r w:rsidR="002B7E07" w:rsidRPr="002B7E07">
        <w:t xml:space="preserve"> </w:t>
      </w:r>
      <w:r w:rsidR="002B7E07" w:rsidRPr="002B7E07">
        <w:rPr>
          <w:sz w:val="28"/>
          <w:szCs w:val="28"/>
        </w:rPr>
        <w:t>в</w:t>
      </w:r>
      <w:r w:rsidR="002B7E07">
        <w:rPr>
          <w:sz w:val="28"/>
          <w:szCs w:val="28"/>
        </w:rPr>
        <w:t xml:space="preserve"> соответствии со статьями 6, 8.2 и 8.3 Федерального </w:t>
      </w:r>
      <w:r w:rsidR="002B7E07" w:rsidRPr="002B7E07">
        <w:rPr>
          <w:sz w:val="28"/>
          <w:szCs w:val="28"/>
        </w:rPr>
        <w:t>закона от 26 декабря 2008 г. № 294-ФЗ «О защите прав юридических лиц и индивидуальных предпринимателей при осуществ</w:t>
      </w:r>
      <w:r w:rsidR="002B7E07">
        <w:rPr>
          <w:sz w:val="28"/>
          <w:szCs w:val="28"/>
        </w:rPr>
        <w:t xml:space="preserve">лении государственного контроля (надзора) и муниципального </w:t>
      </w:r>
      <w:r w:rsidR="002B7E07" w:rsidRPr="002B7E07">
        <w:rPr>
          <w:sz w:val="28"/>
          <w:szCs w:val="28"/>
        </w:rPr>
        <w:t>к</w:t>
      </w:r>
      <w:r w:rsidR="002B7E07">
        <w:rPr>
          <w:sz w:val="28"/>
          <w:szCs w:val="28"/>
        </w:rPr>
        <w:t>онтроля»,</w:t>
      </w:r>
      <w:r w:rsidR="002B7E07" w:rsidRPr="002B7E07">
        <w:rPr>
          <w:sz w:val="28"/>
          <w:szCs w:val="28"/>
        </w:rPr>
        <w:t xml:space="preserve">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2B7E07">
        <w:rPr>
          <w:color w:val="000000"/>
          <w:sz w:val="28"/>
          <w:szCs w:val="28"/>
        </w:rPr>
        <w:t>.</w:t>
      </w:r>
    </w:p>
    <w:p w:rsidR="00EE64D9" w:rsidRDefault="00EE64D9" w:rsidP="00EE64D9">
      <w:pPr>
        <w:ind w:firstLine="851"/>
        <w:jc w:val="both"/>
        <w:rPr>
          <w:sz w:val="28"/>
          <w:szCs w:val="28"/>
        </w:rPr>
      </w:pPr>
      <w:r>
        <w:rPr>
          <w:sz w:val="28"/>
          <w:szCs w:val="28"/>
        </w:rPr>
        <w:t xml:space="preserve">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w:t>
      </w:r>
      <w:r>
        <w:rPr>
          <w:sz w:val="28"/>
          <w:szCs w:val="28"/>
        </w:rPr>
        <w:lastRenderedPageBreak/>
        <w:t>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EE64D9" w:rsidRPr="0080382B" w:rsidRDefault="00EE64D9" w:rsidP="00EE64D9">
      <w:pPr>
        <w:ind w:right="-1"/>
        <w:jc w:val="both"/>
        <w:rPr>
          <w:sz w:val="28"/>
          <w:szCs w:val="28"/>
        </w:rPr>
      </w:pPr>
      <w:r w:rsidRPr="0080382B">
        <w:rPr>
          <w:sz w:val="28"/>
          <w:szCs w:val="28"/>
        </w:rPr>
        <w:t xml:space="preserve">Заведующий сектором </w:t>
      </w:r>
    </w:p>
    <w:p w:rsidR="00EE64D9" w:rsidRPr="0080382B" w:rsidRDefault="00EE64D9" w:rsidP="00EE64D9">
      <w:pPr>
        <w:ind w:right="-1"/>
        <w:jc w:val="both"/>
        <w:rPr>
          <w:sz w:val="28"/>
          <w:szCs w:val="28"/>
        </w:rPr>
      </w:pPr>
      <w:r w:rsidRPr="0080382B">
        <w:rPr>
          <w:sz w:val="28"/>
          <w:szCs w:val="28"/>
        </w:rPr>
        <w:t>по организационно кадровой работе</w:t>
      </w:r>
    </w:p>
    <w:p w:rsidR="00EE64D9" w:rsidRPr="0080382B" w:rsidRDefault="00EE64D9" w:rsidP="00EE64D9">
      <w:pPr>
        <w:ind w:right="-1"/>
        <w:jc w:val="both"/>
        <w:rPr>
          <w:sz w:val="28"/>
          <w:szCs w:val="28"/>
        </w:rPr>
      </w:pPr>
      <w:r w:rsidRPr="0080382B">
        <w:rPr>
          <w:sz w:val="28"/>
          <w:szCs w:val="28"/>
        </w:rPr>
        <w:t xml:space="preserve">и работе с обращениями граждан </w:t>
      </w:r>
    </w:p>
    <w:p w:rsidR="00EE64D9" w:rsidRPr="0080382B" w:rsidRDefault="00EE64D9" w:rsidP="00EE64D9">
      <w:pPr>
        <w:ind w:right="-1"/>
        <w:jc w:val="both"/>
        <w:rPr>
          <w:sz w:val="28"/>
          <w:szCs w:val="28"/>
        </w:rPr>
      </w:pPr>
      <w:r w:rsidRPr="0080382B">
        <w:rPr>
          <w:sz w:val="28"/>
          <w:szCs w:val="28"/>
        </w:rPr>
        <w:t xml:space="preserve">администрации Дербентского сельского </w:t>
      </w:r>
    </w:p>
    <w:p w:rsidR="00EE64D9" w:rsidRPr="0080382B" w:rsidRDefault="00EE64D9" w:rsidP="00EE64D9">
      <w:pPr>
        <w:pStyle w:val="a4"/>
        <w:suppressAutoHyphens/>
        <w:spacing w:after="0"/>
        <w:ind w:right="-1"/>
        <w:jc w:val="both"/>
        <w:rPr>
          <w:rFonts w:ascii="Times New Roman" w:hAnsi="Times New Roman"/>
          <w:b/>
          <w:bCs/>
          <w:sz w:val="28"/>
          <w:szCs w:val="28"/>
        </w:rPr>
      </w:pPr>
      <w:r w:rsidRPr="0080382B">
        <w:rPr>
          <w:rFonts w:ascii="Times New Roman" w:hAnsi="Times New Roman"/>
          <w:sz w:val="28"/>
          <w:szCs w:val="28"/>
        </w:rPr>
        <w:t xml:space="preserve">поселения Тимашевского района                  </w:t>
      </w:r>
      <w:r>
        <w:rPr>
          <w:rFonts w:ascii="Times New Roman" w:hAnsi="Times New Roman"/>
          <w:sz w:val="28"/>
          <w:szCs w:val="28"/>
        </w:rPr>
        <w:t xml:space="preserve">                           </w:t>
      </w:r>
      <w:r w:rsidRPr="0080382B">
        <w:rPr>
          <w:rFonts w:ascii="Times New Roman" w:hAnsi="Times New Roman"/>
          <w:sz w:val="28"/>
          <w:szCs w:val="28"/>
        </w:rPr>
        <w:t xml:space="preserve">         О.В. Марцун</w:t>
      </w:r>
    </w:p>
    <w:p w:rsidR="00EE64D9" w:rsidRDefault="00EE64D9" w:rsidP="00EE64D9">
      <w:pPr>
        <w:jc w:val="both"/>
      </w:pPr>
    </w:p>
    <w:p w:rsidR="00EE64D9" w:rsidRDefault="00EE64D9" w:rsidP="00EE64D9">
      <w:pPr>
        <w:jc w:val="both"/>
      </w:pPr>
    </w:p>
    <w:p w:rsidR="00EE64D9" w:rsidRDefault="002B7E07" w:rsidP="00EE64D9">
      <w:pPr>
        <w:rPr>
          <w:sz w:val="28"/>
          <w:szCs w:val="28"/>
        </w:rPr>
      </w:pPr>
      <w:r w:rsidRPr="002B7E07">
        <w:rPr>
          <w:sz w:val="28"/>
          <w:szCs w:val="28"/>
        </w:rPr>
        <w:t>5</w:t>
      </w:r>
      <w:r w:rsidR="00EE64D9" w:rsidRPr="002B7E07">
        <w:rPr>
          <w:sz w:val="28"/>
          <w:szCs w:val="28"/>
        </w:rPr>
        <w:t>.11.2019 г.</w:t>
      </w:r>
    </w:p>
    <w:p w:rsidR="00C414A9" w:rsidRDefault="00C414A9"/>
    <w:sectPr w:rsidR="00C414A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105DE1"/>
    <w:rsid w:val="002B31BE"/>
    <w:rsid w:val="002B774F"/>
    <w:rsid w:val="002B7E07"/>
    <w:rsid w:val="0030334C"/>
    <w:rsid w:val="0032348E"/>
    <w:rsid w:val="00364D7B"/>
    <w:rsid w:val="003F5455"/>
    <w:rsid w:val="00584128"/>
    <w:rsid w:val="006E6E0D"/>
    <w:rsid w:val="00737E33"/>
    <w:rsid w:val="00905DB5"/>
    <w:rsid w:val="009722E6"/>
    <w:rsid w:val="00973791"/>
    <w:rsid w:val="00A21B82"/>
    <w:rsid w:val="00A721CD"/>
    <w:rsid w:val="00B5067D"/>
    <w:rsid w:val="00BD2E1D"/>
    <w:rsid w:val="00C414A9"/>
    <w:rsid w:val="00D811C7"/>
    <w:rsid w:val="00E52828"/>
    <w:rsid w:val="00E6521D"/>
    <w:rsid w:val="00EA16F4"/>
    <w:rsid w:val="00EE64D9"/>
    <w:rsid w:val="00F27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458</Words>
  <Characters>2615</Characters>
  <Application>Microsoft Office Word</Application>
  <DocSecurity>0</DocSecurity>
  <Lines>21</Lines>
  <Paragraphs>6</Paragraphs>
  <ScaleCrop>false</ScaleCrop>
  <Company>Microsoft</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2020-06-18T09:08:00Z</dcterms:created>
  <dcterms:modified xsi:type="dcterms:W3CDTF">2020-06-18T10:24:00Z</dcterms:modified>
</cp:coreProperties>
</file>