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  <w:bookmarkStart w:id="0" w:name="OLE_LINK1"/>
      <w:bookmarkStart w:id="1" w:name="OLE_LINK2"/>
      <w:bookmarkStart w:id="2" w:name="_Hlk530002711"/>
      <w:bookmarkStart w:id="3" w:name="OLE_LINK3"/>
      <w:bookmarkStart w:id="4" w:name="OLE_LINK4"/>
      <w:bookmarkStart w:id="5" w:name="_Hlk530004563"/>
      <w:r>
        <w:rPr>
          <w:sz w:val="28"/>
          <w:szCs w:val="28"/>
        </w:rPr>
        <w:t>АДМИНИСТРАЦИЯ  ДЕРБЕНТСКОГО СЕЛЬСКОГО ПОСЕЛЕНИЯ</w:t>
      </w:r>
    </w:p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ТИМАШЕВСКОГО  РАЙОНА</w:t>
      </w:r>
    </w:p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</w:p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 О С Т А Н О В Л Е Н И Е</w:t>
      </w:r>
    </w:p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</w:p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</w:p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от 1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.12.2020                                                                                                    № </w:t>
      </w:r>
      <w:r>
        <w:rPr>
          <w:sz w:val="28"/>
          <w:szCs w:val="28"/>
        </w:rPr>
        <w:t>95</w:t>
      </w:r>
      <w:bookmarkStart w:id="6" w:name="_GoBack"/>
      <w:bookmarkEnd w:id="6"/>
    </w:p>
    <w:p w:rsidR="001B7F45" w:rsidRDefault="001B7F45" w:rsidP="001B7F45">
      <w:pPr>
        <w:widowControl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хутор </w:t>
      </w:r>
      <w:proofErr w:type="spellStart"/>
      <w:r>
        <w:rPr>
          <w:sz w:val="28"/>
          <w:szCs w:val="28"/>
        </w:rPr>
        <w:t>Танцура</w:t>
      </w:r>
      <w:proofErr w:type="spellEnd"/>
      <w:r>
        <w:rPr>
          <w:sz w:val="28"/>
          <w:szCs w:val="28"/>
        </w:rPr>
        <w:t xml:space="preserve"> Крамаренко</w:t>
      </w:r>
    </w:p>
    <w:p w:rsidR="001B7F45" w:rsidRDefault="001B7F45" w:rsidP="001B7F45">
      <w:pPr>
        <w:widowControl w:val="0"/>
        <w:jc w:val="center"/>
        <w:outlineLvl w:val="0"/>
        <w:rPr>
          <w:b/>
          <w:sz w:val="28"/>
          <w:szCs w:val="28"/>
        </w:rPr>
      </w:pPr>
    </w:p>
    <w:p w:rsidR="00BF0AC4" w:rsidRDefault="00E650A9" w:rsidP="00AF5216">
      <w:pPr>
        <w:pStyle w:val="ab"/>
        <w:spacing w:after="0" w:line="240" w:lineRule="auto"/>
        <w:jc w:val="center"/>
      </w:pPr>
      <w:r w:rsidRPr="001363A6">
        <w:t xml:space="preserve">Об утверждении </w:t>
      </w:r>
      <w:r w:rsidR="00AF5216">
        <w:t>рекомендаций</w:t>
      </w:r>
      <w:r w:rsidRPr="001363A6">
        <w:t xml:space="preserve"> к внешнему </w:t>
      </w:r>
    </w:p>
    <w:p w:rsidR="00BF0AC4" w:rsidRDefault="00E650A9" w:rsidP="00AF5216">
      <w:pPr>
        <w:pStyle w:val="ab"/>
        <w:spacing w:after="0" w:line="240" w:lineRule="auto"/>
        <w:jc w:val="center"/>
      </w:pPr>
      <w:r w:rsidRPr="001363A6">
        <w:t>облику</w:t>
      </w:r>
      <w:r w:rsidR="00BF0AC4">
        <w:t xml:space="preserve"> </w:t>
      </w:r>
      <w:r w:rsidRPr="001363A6">
        <w:t>н</w:t>
      </w:r>
      <w:r w:rsidR="00D129EB" w:rsidRPr="001363A6">
        <w:t>естационарных торговых</w:t>
      </w:r>
      <w:r w:rsidR="00DD750C">
        <w:t xml:space="preserve"> </w:t>
      </w:r>
      <w:r w:rsidR="009C4A54" w:rsidRPr="001363A6">
        <w:t>объектов</w:t>
      </w:r>
      <w:r w:rsidR="00DD750C">
        <w:t xml:space="preserve"> </w:t>
      </w:r>
      <w:r w:rsidRPr="001363A6">
        <w:t>на</w:t>
      </w:r>
    </w:p>
    <w:p w:rsidR="00BF0AC4" w:rsidRDefault="00D129EB" w:rsidP="00AF5216">
      <w:pPr>
        <w:pStyle w:val="ab"/>
        <w:spacing w:after="0" w:line="240" w:lineRule="auto"/>
        <w:jc w:val="center"/>
      </w:pPr>
      <w:r w:rsidRPr="001363A6">
        <w:t xml:space="preserve">территории </w:t>
      </w:r>
      <w:r w:rsidR="0007299E">
        <w:t>Дербентского сельского</w:t>
      </w:r>
      <w:r w:rsidR="00DD750C">
        <w:t xml:space="preserve"> </w:t>
      </w:r>
      <w:r w:rsidR="00AF5216">
        <w:t>поселения</w:t>
      </w:r>
    </w:p>
    <w:p w:rsidR="00BF0AC4" w:rsidRDefault="00AF5216" w:rsidP="00AF5216">
      <w:pPr>
        <w:pStyle w:val="ab"/>
        <w:spacing w:after="0" w:line="240" w:lineRule="auto"/>
        <w:jc w:val="center"/>
      </w:pPr>
      <w:r>
        <w:t>Тимашевского района</w:t>
      </w:r>
      <w:r w:rsidR="00D129EB" w:rsidRPr="001363A6">
        <w:t xml:space="preserve"> в виде типовых</w:t>
      </w:r>
    </w:p>
    <w:p w:rsidR="00BF0AC4" w:rsidRDefault="009C4A54" w:rsidP="00AF5216">
      <w:pPr>
        <w:pStyle w:val="ab"/>
        <w:spacing w:after="0" w:line="240" w:lineRule="auto"/>
        <w:jc w:val="center"/>
      </w:pPr>
      <w:r w:rsidRPr="001363A6">
        <w:t>архитектурных</w:t>
      </w:r>
      <w:r w:rsidR="0065127F">
        <w:t xml:space="preserve"> </w:t>
      </w:r>
      <w:r w:rsidR="00E650A9" w:rsidRPr="001363A6">
        <w:t>решен</w:t>
      </w:r>
      <w:r w:rsidR="00D129EB" w:rsidRPr="001363A6">
        <w:t>ий внешнего</w:t>
      </w:r>
      <w:r w:rsidR="0065127F">
        <w:t xml:space="preserve"> </w:t>
      </w:r>
      <w:r w:rsidRPr="001363A6">
        <w:t xml:space="preserve">вида </w:t>
      </w:r>
    </w:p>
    <w:p w:rsidR="00E650A9" w:rsidRDefault="009C4A54" w:rsidP="00AF5216">
      <w:pPr>
        <w:pStyle w:val="ab"/>
        <w:spacing w:after="0" w:line="240" w:lineRule="auto"/>
        <w:jc w:val="center"/>
      </w:pPr>
      <w:r w:rsidRPr="001363A6">
        <w:t>нестационарных</w:t>
      </w:r>
      <w:r w:rsidR="00D129EB" w:rsidRPr="001363A6">
        <w:t xml:space="preserve"> торговых</w:t>
      </w:r>
      <w:r w:rsidR="0065127F">
        <w:t xml:space="preserve"> </w:t>
      </w:r>
      <w:r w:rsidR="00E650A9" w:rsidRPr="001363A6">
        <w:t>объектов</w:t>
      </w:r>
    </w:p>
    <w:p w:rsidR="00A12707" w:rsidRDefault="00A12707" w:rsidP="00A12707">
      <w:pPr>
        <w:pStyle w:val="a3"/>
      </w:pPr>
    </w:p>
    <w:bookmarkEnd w:id="0"/>
    <w:bookmarkEnd w:id="1"/>
    <w:bookmarkEnd w:id="2"/>
    <w:bookmarkEnd w:id="3"/>
    <w:bookmarkEnd w:id="4"/>
    <w:bookmarkEnd w:id="5"/>
    <w:p w:rsidR="00AF5216" w:rsidRPr="001363A6" w:rsidRDefault="00AF5216" w:rsidP="00AF5216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48"/>
          <w:szCs w:val="48"/>
        </w:rPr>
      </w:pPr>
    </w:p>
    <w:p w:rsidR="00B63BE7" w:rsidRPr="001363A6" w:rsidRDefault="00D0423E" w:rsidP="001E6E5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363A6">
        <w:rPr>
          <w:sz w:val="28"/>
          <w:szCs w:val="28"/>
        </w:rPr>
        <w:t>В</w:t>
      </w:r>
      <w:r w:rsidR="00FA787B" w:rsidRPr="001363A6">
        <w:rPr>
          <w:sz w:val="28"/>
          <w:szCs w:val="28"/>
        </w:rPr>
        <w:t xml:space="preserve"> соответствии </w:t>
      </w:r>
      <w:r w:rsidR="009C0EC2">
        <w:rPr>
          <w:sz w:val="28"/>
          <w:szCs w:val="28"/>
        </w:rPr>
        <w:t xml:space="preserve">с </w:t>
      </w:r>
      <w:r w:rsidR="009C0EC2" w:rsidRPr="001363A6">
        <w:rPr>
          <w:sz w:val="28"/>
          <w:szCs w:val="28"/>
        </w:rPr>
        <w:t xml:space="preserve">Федеральным </w:t>
      </w:r>
      <w:hyperlink r:id="rId8" w:history="1">
        <w:r w:rsidR="009C0EC2" w:rsidRPr="001363A6">
          <w:rPr>
            <w:sz w:val="28"/>
            <w:szCs w:val="28"/>
          </w:rPr>
          <w:t>законом</w:t>
        </w:r>
      </w:hyperlink>
      <w:r w:rsidR="009C0EC2" w:rsidRPr="001363A6">
        <w:rPr>
          <w:sz w:val="28"/>
          <w:szCs w:val="28"/>
        </w:rPr>
        <w:t xml:space="preserve"> Российской Федерации </w:t>
      </w:r>
      <w:r w:rsidR="00DD750C">
        <w:rPr>
          <w:sz w:val="28"/>
          <w:szCs w:val="28"/>
        </w:rPr>
        <w:t xml:space="preserve">                   </w:t>
      </w:r>
      <w:r w:rsidR="009C0EC2" w:rsidRPr="001363A6">
        <w:rPr>
          <w:sz w:val="28"/>
          <w:szCs w:val="28"/>
        </w:rPr>
        <w:t>от 6 октября 2003 г. № 131-ФЗ «Об общих принципах организации местного самоуправления в Российской Федерации»</w:t>
      </w:r>
      <w:r w:rsidR="009C0EC2">
        <w:rPr>
          <w:sz w:val="28"/>
          <w:szCs w:val="28"/>
        </w:rPr>
        <w:t xml:space="preserve">, </w:t>
      </w:r>
      <w:hyperlink r:id="rId9" w:history="1">
        <w:r w:rsidR="00E650A9" w:rsidRPr="001363A6">
          <w:rPr>
            <w:sz w:val="28"/>
            <w:szCs w:val="28"/>
          </w:rPr>
          <w:t>статьей 10</w:t>
        </w:r>
      </w:hyperlink>
      <w:r w:rsidR="00E650A9" w:rsidRPr="001363A6">
        <w:rPr>
          <w:sz w:val="28"/>
          <w:szCs w:val="28"/>
        </w:rPr>
        <w:t xml:space="preserve"> Федерального закона Российской Федерации от 28 декабря 2009 г. № 381-ФЗ «Об основах государственного регулирования торговой деятельности в Российской Федерации»,</w:t>
      </w:r>
      <w:r w:rsidR="00BF0AC4">
        <w:rPr>
          <w:sz w:val="28"/>
          <w:szCs w:val="28"/>
        </w:rPr>
        <w:t xml:space="preserve"> </w:t>
      </w:r>
      <w:r w:rsidR="001E6E58" w:rsidRPr="001E6E58">
        <w:rPr>
          <w:sz w:val="28"/>
          <w:szCs w:val="28"/>
        </w:rPr>
        <w:t>письмо Министерства промышленности и торговли Российской Федерации от 23 марта 2015 г.</w:t>
      </w:r>
      <w:r w:rsidR="001E6E58">
        <w:rPr>
          <w:sz w:val="28"/>
          <w:szCs w:val="28"/>
        </w:rPr>
        <w:t xml:space="preserve"> №</w:t>
      </w:r>
      <w:r w:rsidR="001E6E58" w:rsidRPr="001E6E58">
        <w:rPr>
          <w:sz w:val="28"/>
          <w:szCs w:val="28"/>
        </w:rPr>
        <w:t xml:space="preserve"> ЕВ-5999/08</w:t>
      </w:r>
      <w:r w:rsidR="00DD750C">
        <w:rPr>
          <w:sz w:val="28"/>
          <w:szCs w:val="28"/>
        </w:rPr>
        <w:t xml:space="preserve"> </w:t>
      </w:r>
      <w:r w:rsidR="001E6E58" w:rsidRPr="001E6E58">
        <w:rPr>
          <w:sz w:val="28"/>
          <w:szCs w:val="28"/>
        </w:rPr>
        <w:t>о руководстве в работе Методическими рекомендациями по совершенствованию правового регулирования нестационарной и развозной торговли на уровне субъектов Российской Федерации,</w:t>
      </w:r>
      <w:r w:rsidR="00BF0AC4">
        <w:rPr>
          <w:sz w:val="28"/>
          <w:szCs w:val="28"/>
        </w:rPr>
        <w:t xml:space="preserve"> </w:t>
      </w:r>
      <w:r w:rsidR="009C0EC2">
        <w:rPr>
          <w:sz w:val="28"/>
          <w:szCs w:val="28"/>
        </w:rPr>
        <w:t xml:space="preserve">статьей 6 Закона Краснодарского края от 31 мая 2005 г. № 879-КЗ «О государственной политике Краснодарского края в сфере торговой деятельности», </w:t>
      </w:r>
      <w:r w:rsidR="001E6E58">
        <w:rPr>
          <w:sz w:val="28"/>
          <w:szCs w:val="28"/>
        </w:rPr>
        <w:t>постановлением</w:t>
      </w:r>
      <w:r w:rsidR="009C0EC2">
        <w:rPr>
          <w:sz w:val="28"/>
          <w:szCs w:val="28"/>
        </w:rPr>
        <w:t xml:space="preserve"> главы администрации (губернатора) Краснодарского края от 11 ноября 2014 г. № 1249 «Об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</w:t>
      </w:r>
      <w:r w:rsidR="0007299E">
        <w:rPr>
          <w:sz w:val="28"/>
          <w:szCs w:val="28"/>
        </w:rPr>
        <w:t xml:space="preserve"> </w:t>
      </w:r>
      <w:r w:rsidR="009C0EC2">
        <w:rPr>
          <w:sz w:val="28"/>
          <w:szCs w:val="28"/>
        </w:rPr>
        <w:t>края»</w:t>
      </w:r>
      <w:r w:rsidR="00E650A9" w:rsidRPr="001363A6">
        <w:rPr>
          <w:sz w:val="28"/>
          <w:szCs w:val="28"/>
        </w:rPr>
        <w:t>,</w:t>
      </w:r>
      <w:r w:rsidR="001E6E58">
        <w:rPr>
          <w:sz w:val="28"/>
          <w:szCs w:val="28"/>
        </w:rPr>
        <w:t xml:space="preserve"> в целях упорядочения торговой деятельности с использованием нестационарных торговых объектов на территории </w:t>
      </w:r>
      <w:r w:rsidR="0007299E">
        <w:rPr>
          <w:sz w:val="28"/>
          <w:szCs w:val="28"/>
        </w:rPr>
        <w:t>Дербентского сельского</w:t>
      </w:r>
      <w:r w:rsidR="001E6E58">
        <w:rPr>
          <w:sz w:val="28"/>
          <w:szCs w:val="28"/>
        </w:rPr>
        <w:t xml:space="preserve"> поселения Тимашевского района, </w:t>
      </w:r>
      <w:r w:rsidR="00263EE5" w:rsidRPr="001363A6">
        <w:rPr>
          <w:sz w:val="28"/>
          <w:szCs w:val="28"/>
        </w:rPr>
        <w:t>Уставом</w:t>
      </w:r>
      <w:r w:rsidR="00DD750C">
        <w:rPr>
          <w:sz w:val="28"/>
          <w:szCs w:val="28"/>
        </w:rPr>
        <w:t xml:space="preserve"> </w:t>
      </w:r>
      <w:r w:rsidR="0007299E">
        <w:rPr>
          <w:sz w:val="28"/>
          <w:szCs w:val="28"/>
        </w:rPr>
        <w:t>Дербентского сельского поселения Тимашевского района</w:t>
      </w:r>
      <w:r w:rsidR="00DD750C">
        <w:rPr>
          <w:sz w:val="28"/>
          <w:szCs w:val="28"/>
        </w:rPr>
        <w:t xml:space="preserve">  </w:t>
      </w:r>
      <w:r w:rsidR="007E42A7">
        <w:rPr>
          <w:sz w:val="28"/>
          <w:szCs w:val="28"/>
        </w:rPr>
        <w:t>п о с т а н о в л я ю</w:t>
      </w:r>
      <w:r w:rsidR="00E61BAB" w:rsidRPr="001363A6">
        <w:rPr>
          <w:sz w:val="28"/>
          <w:szCs w:val="28"/>
        </w:rPr>
        <w:t>:</w:t>
      </w:r>
    </w:p>
    <w:p w:rsidR="00263EE5" w:rsidRPr="001363A6" w:rsidRDefault="009C4A54" w:rsidP="00AF5216">
      <w:pPr>
        <w:pStyle w:val="ConsPlusNormal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3A6">
        <w:rPr>
          <w:rFonts w:ascii="Times New Roman" w:hAnsi="Times New Roman" w:cs="Times New Roman"/>
          <w:sz w:val="28"/>
          <w:szCs w:val="28"/>
        </w:rPr>
        <w:t xml:space="preserve">1. </w:t>
      </w:r>
      <w:r w:rsidR="00263EE5" w:rsidRPr="001363A6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7E42A7">
        <w:rPr>
          <w:rFonts w:ascii="Times New Roman" w:hAnsi="Times New Roman" w:cs="Times New Roman"/>
          <w:sz w:val="28"/>
          <w:szCs w:val="28"/>
        </w:rPr>
        <w:t>рекомендации</w:t>
      </w:r>
      <w:r w:rsidR="00263EE5" w:rsidRPr="001363A6">
        <w:rPr>
          <w:rFonts w:ascii="Times New Roman" w:hAnsi="Times New Roman" w:cs="Times New Roman"/>
          <w:sz w:val="28"/>
          <w:szCs w:val="28"/>
        </w:rPr>
        <w:t xml:space="preserve"> к внешнему облику нестационарных торговых объектов на территории </w:t>
      </w:r>
      <w:r w:rsidR="0007299E" w:rsidRPr="0007299E">
        <w:rPr>
          <w:rFonts w:ascii="Times New Roman" w:hAnsi="Times New Roman" w:cs="Times New Roman"/>
          <w:sz w:val="28"/>
          <w:szCs w:val="28"/>
        </w:rPr>
        <w:t>Дербентского сельского поселения Тимашевского района</w:t>
      </w:r>
      <w:r w:rsidR="00263EE5" w:rsidRPr="0007299E">
        <w:rPr>
          <w:rFonts w:ascii="Times New Roman" w:hAnsi="Times New Roman" w:cs="Times New Roman"/>
          <w:sz w:val="28"/>
          <w:szCs w:val="28"/>
        </w:rPr>
        <w:t xml:space="preserve"> в виде типовых</w:t>
      </w:r>
      <w:r w:rsidR="00263EE5" w:rsidRPr="001363A6">
        <w:rPr>
          <w:rFonts w:ascii="Times New Roman" w:hAnsi="Times New Roman" w:cs="Times New Roman"/>
          <w:sz w:val="28"/>
          <w:szCs w:val="28"/>
        </w:rPr>
        <w:t xml:space="preserve"> архитектурных решений внешнего вида нестационарных торговых объектов</w:t>
      </w:r>
      <w:r w:rsidR="00357EA4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263EE5" w:rsidRPr="001363A6">
        <w:rPr>
          <w:rFonts w:ascii="Times New Roman" w:hAnsi="Times New Roman" w:cs="Times New Roman"/>
          <w:sz w:val="28"/>
          <w:szCs w:val="28"/>
        </w:rPr>
        <w:t>.</w:t>
      </w:r>
    </w:p>
    <w:p w:rsidR="001E6E58" w:rsidRDefault="00921211" w:rsidP="00AF5216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C563F" w:rsidRPr="001363A6">
        <w:rPr>
          <w:sz w:val="28"/>
          <w:szCs w:val="28"/>
        </w:rPr>
        <w:t xml:space="preserve">. </w:t>
      </w:r>
      <w:r w:rsidR="0007299E" w:rsidRPr="00337817">
        <w:rPr>
          <w:sz w:val="28"/>
          <w:szCs w:val="28"/>
        </w:rPr>
        <w:t xml:space="preserve">Заведующему сектором по организационно-кадровой работе и работе с обращениями граждан администрации Дербентского сельского поселения Тимашевского района Марцун О.В. опубликовать в газете «Вести Дербентского сельского поселения» и осуществить размещение на официальном  сайте </w:t>
      </w:r>
      <w:r w:rsidR="0007299E" w:rsidRPr="00337817">
        <w:rPr>
          <w:sz w:val="28"/>
          <w:szCs w:val="28"/>
        </w:rPr>
        <w:lastRenderedPageBreak/>
        <w:t>администрации Дербентского сельского поселения Тимашевского района в информационно-телекоммуникационной сети «Интернет»</w:t>
      </w:r>
      <w:r w:rsidR="0007299E">
        <w:rPr>
          <w:sz w:val="28"/>
          <w:szCs w:val="28"/>
        </w:rPr>
        <w:t>.</w:t>
      </w:r>
    </w:p>
    <w:p w:rsidR="00A12707" w:rsidRPr="00A675A0" w:rsidRDefault="001E6E58" w:rsidP="00A1270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A12707" w:rsidRPr="00A675A0">
        <w:rPr>
          <w:sz w:val="28"/>
          <w:szCs w:val="28"/>
        </w:rPr>
        <w:t>.</w:t>
      </w:r>
      <w:r w:rsidR="00DD750C">
        <w:rPr>
          <w:sz w:val="28"/>
          <w:szCs w:val="28"/>
        </w:rPr>
        <w:t xml:space="preserve"> </w:t>
      </w:r>
      <w:r w:rsidR="00921211" w:rsidRPr="001363A6">
        <w:rPr>
          <w:sz w:val="28"/>
          <w:szCs w:val="28"/>
        </w:rPr>
        <w:t xml:space="preserve">Контроль за исполнением настоящего постановления </w:t>
      </w:r>
      <w:r w:rsidR="0007299E">
        <w:rPr>
          <w:sz w:val="28"/>
          <w:szCs w:val="28"/>
        </w:rPr>
        <w:t>оставляю за собой</w:t>
      </w:r>
      <w:r w:rsidR="00A12707" w:rsidRPr="00A675A0">
        <w:rPr>
          <w:sz w:val="28"/>
          <w:szCs w:val="28"/>
        </w:rPr>
        <w:t>.</w:t>
      </w:r>
    </w:p>
    <w:p w:rsidR="00D25278" w:rsidRPr="001363A6" w:rsidRDefault="001E6E58" w:rsidP="00AF521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C563F" w:rsidRPr="001363A6">
        <w:rPr>
          <w:sz w:val="28"/>
          <w:szCs w:val="28"/>
        </w:rPr>
        <w:t xml:space="preserve">. </w:t>
      </w:r>
      <w:r w:rsidR="00921211" w:rsidRPr="00A675A0">
        <w:rPr>
          <w:sz w:val="28"/>
          <w:szCs w:val="28"/>
        </w:rPr>
        <w:t xml:space="preserve">Постановление вступает в силу после его официального </w:t>
      </w:r>
      <w:r w:rsidR="00921211">
        <w:rPr>
          <w:sz w:val="28"/>
          <w:szCs w:val="28"/>
        </w:rPr>
        <w:t>опубликования</w:t>
      </w:r>
      <w:r w:rsidR="00D25278" w:rsidRPr="001363A6">
        <w:rPr>
          <w:sz w:val="28"/>
          <w:szCs w:val="28"/>
        </w:rPr>
        <w:t>.</w:t>
      </w:r>
    </w:p>
    <w:p w:rsidR="000F6741" w:rsidRPr="00BF0AC4" w:rsidRDefault="000F6741" w:rsidP="00AF5216">
      <w:pPr>
        <w:tabs>
          <w:tab w:val="left" w:pos="1134"/>
        </w:tabs>
        <w:ind w:firstLine="709"/>
        <w:jc w:val="both"/>
        <w:rPr>
          <w:sz w:val="28"/>
          <w:szCs w:val="72"/>
        </w:rPr>
      </w:pPr>
    </w:p>
    <w:p w:rsidR="001E6E58" w:rsidRPr="00BF0AC4" w:rsidRDefault="001E6E58" w:rsidP="00AF5216">
      <w:pPr>
        <w:tabs>
          <w:tab w:val="left" w:pos="1134"/>
        </w:tabs>
        <w:ind w:firstLine="709"/>
        <w:jc w:val="both"/>
        <w:rPr>
          <w:sz w:val="28"/>
          <w:szCs w:val="72"/>
        </w:rPr>
      </w:pPr>
    </w:p>
    <w:p w:rsidR="0007299E" w:rsidRDefault="00CF59A2" w:rsidP="0007299E">
      <w:pPr>
        <w:jc w:val="both"/>
        <w:rPr>
          <w:sz w:val="28"/>
          <w:szCs w:val="28"/>
        </w:rPr>
      </w:pPr>
      <w:r w:rsidRPr="001363A6">
        <w:rPr>
          <w:sz w:val="28"/>
          <w:szCs w:val="28"/>
        </w:rPr>
        <w:t xml:space="preserve">Глава </w:t>
      </w:r>
      <w:r w:rsidR="0007299E" w:rsidRPr="00337817">
        <w:rPr>
          <w:sz w:val="28"/>
          <w:szCs w:val="28"/>
        </w:rPr>
        <w:t xml:space="preserve">Дербентского сельского поселения </w:t>
      </w:r>
    </w:p>
    <w:p w:rsidR="0007299E" w:rsidRDefault="0007299E" w:rsidP="0007299E">
      <w:pPr>
        <w:jc w:val="both"/>
        <w:rPr>
          <w:sz w:val="28"/>
        </w:rPr>
      </w:pPr>
      <w:r w:rsidRPr="00337817">
        <w:rPr>
          <w:sz w:val="28"/>
          <w:szCs w:val="28"/>
        </w:rPr>
        <w:t>Тимашевского района</w:t>
      </w:r>
      <w:r w:rsidR="00DD750C">
        <w:rPr>
          <w:sz w:val="28"/>
          <w:szCs w:val="28"/>
        </w:rPr>
        <w:t xml:space="preserve">                                                        </w:t>
      </w:r>
      <w:r w:rsidR="008A4CE6">
        <w:rPr>
          <w:sz w:val="28"/>
          <w:szCs w:val="28"/>
        </w:rPr>
        <w:t xml:space="preserve">          </w:t>
      </w:r>
      <w:r w:rsidR="00DD750C">
        <w:rPr>
          <w:sz w:val="28"/>
          <w:szCs w:val="28"/>
        </w:rPr>
        <w:t xml:space="preserve">     </w:t>
      </w:r>
      <w:r>
        <w:rPr>
          <w:sz w:val="28"/>
        </w:rPr>
        <w:t>С.С. Колесников</w:t>
      </w:r>
    </w:p>
    <w:p w:rsidR="0007299E" w:rsidRDefault="0007299E">
      <w:pPr>
        <w:rPr>
          <w:sz w:val="28"/>
        </w:rPr>
      </w:pPr>
      <w:r>
        <w:rPr>
          <w:sz w:val="28"/>
        </w:rPr>
        <w:br w:type="page"/>
      </w:r>
    </w:p>
    <w:p w:rsidR="0007299E" w:rsidRPr="0007299E" w:rsidRDefault="0007299E" w:rsidP="0007299E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7299E">
        <w:rPr>
          <w:b/>
          <w:sz w:val="28"/>
          <w:szCs w:val="28"/>
        </w:rPr>
        <w:lastRenderedPageBreak/>
        <w:t>ЛИСТ СОГЛАСОВАНИЯ</w:t>
      </w:r>
    </w:p>
    <w:p w:rsidR="0007299E" w:rsidRPr="0007299E" w:rsidRDefault="0007299E" w:rsidP="0007299E">
      <w:pPr>
        <w:jc w:val="center"/>
        <w:rPr>
          <w:sz w:val="28"/>
          <w:szCs w:val="28"/>
        </w:rPr>
      </w:pPr>
      <w:r w:rsidRPr="0007299E">
        <w:rPr>
          <w:sz w:val="28"/>
          <w:szCs w:val="28"/>
        </w:rPr>
        <w:t xml:space="preserve">проекта постановления администрации Дербентского сельского поселения </w:t>
      </w:r>
    </w:p>
    <w:p w:rsidR="0007299E" w:rsidRPr="0007299E" w:rsidRDefault="0007299E" w:rsidP="0007299E">
      <w:pPr>
        <w:jc w:val="center"/>
        <w:rPr>
          <w:sz w:val="28"/>
          <w:szCs w:val="28"/>
        </w:rPr>
      </w:pPr>
      <w:r w:rsidRPr="0007299E">
        <w:rPr>
          <w:sz w:val="28"/>
          <w:szCs w:val="28"/>
        </w:rPr>
        <w:t>Тимашевского района от ____________ № ____</w:t>
      </w:r>
    </w:p>
    <w:p w:rsidR="0007299E" w:rsidRPr="0007299E" w:rsidRDefault="0007299E" w:rsidP="0007299E">
      <w:pPr>
        <w:pStyle w:val="ab"/>
        <w:spacing w:after="0" w:line="240" w:lineRule="auto"/>
        <w:jc w:val="center"/>
        <w:rPr>
          <w:b w:val="0"/>
        </w:rPr>
      </w:pPr>
      <w:r w:rsidRPr="0007299E">
        <w:rPr>
          <w:b w:val="0"/>
          <w:bCs/>
          <w:szCs w:val="28"/>
        </w:rPr>
        <w:t>«</w:t>
      </w:r>
      <w:r w:rsidRPr="0007299E">
        <w:rPr>
          <w:b w:val="0"/>
        </w:rPr>
        <w:t xml:space="preserve">Об утверждении рекомендаций к внешнему </w:t>
      </w:r>
    </w:p>
    <w:p w:rsidR="0007299E" w:rsidRPr="0007299E" w:rsidRDefault="0007299E" w:rsidP="0007299E">
      <w:pPr>
        <w:pStyle w:val="ab"/>
        <w:spacing w:after="0" w:line="240" w:lineRule="auto"/>
        <w:jc w:val="center"/>
        <w:rPr>
          <w:b w:val="0"/>
        </w:rPr>
      </w:pPr>
      <w:r w:rsidRPr="0007299E">
        <w:rPr>
          <w:b w:val="0"/>
        </w:rPr>
        <w:t>облику нестационарных торговых объектов на</w:t>
      </w:r>
    </w:p>
    <w:p w:rsidR="0007299E" w:rsidRPr="0007299E" w:rsidRDefault="0007299E" w:rsidP="0007299E">
      <w:pPr>
        <w:pStyle w:val="ab"/>
        <w:spacing w:after="0" w:line="240" w:lineRule="auto"/>
        <w:jc w:val="center"/>
        <w:rPr>
          <w:b w:val="0"/>
        </w:rPr>
      </w:pPr>
      <w:r w:rsidRPr="0007299E">
        <w:rPr>
          <w:b w:val="0"/>
        </w:rPr>
        <w:t>территории Дербентского сельского поселения</w:t>
      </w:r>
    </w:p>
    <w:p w:rsidR="0007299E" w:rsidRPr="0007299E" w:rsidRDefault="0007299E" w:rsidP="0007299E">
      <w:pPr>
        <w:pStyle w:val="ab"/>
        <w:spacing w:after="0" w:line="240" w:lineRule="auto"/>
        <w:jc w:val="center"/>
        <w:rPr>
          <w:b w:val="0"/>
        </w:rPr>
      </w:pPr>
      <w:r w:rsidRPr="0007299E">
        <w:rPr>
          <w:b w:val="0"/>
        </w:rPr>
        <w:t>Тимашевского района в виде типовых</w:t>
      </w:r>
    </w:p>
    <w:p w:rsidR="0007299E" w:rsidRPr="0007299E" w:rsidRDefault="0007299E" w:rsidP="0007299E">
      <w:pPr>
        <w:pStyle w:val="ab"/>
        <w:spacing w:after="0" w:line="240" w:lineRule="auto"/>
        <w:jc w:val="center"/>
        <w:rPr>
          <w:b w:val="0"/>
        </w:rPr>
      </w:pPr>
      <w:r w:rsidRPr="0007299E">
        <w:rPr>
          <w:b w:val="0"/>
        </w:rPr>
        <w:t xml:space="preserve">архитектурных решений внешнего вида </w:t>
      </w:r>
    </w:p>
    <w:p w:rsidR="0007299E" w:rsidRPr="0007299E" w:rsidRDefault="0007299E" w:rsidP="0007299E">
      <w:pPr>
        <w:pStyle w:val="ab"/>
        <w:spacing w:after="0" w:line="240" w:lineRule="auto"/>
        <w:jc w:val="center"/>
        <w:rPr>
          <w:b w:val="0"/>
        </w:rPr>
      </w:pPr>
      <w:r w:rsidRPr="0007299E">
        <w:rPr>
          <w:b w:val="0"/>
        </w:rPr>
        <w:t>нестационарных торговых объектов</w:t>
      </w:r>
      <w:r w:rsidRPr="0007299E">
        <w:rPr>
          <w:b w:val="0"/>
          <w:bCs/>
          <w:szCs w:val="28"/>
        </w:rPr>
        <w:t>»</w:t>
      </w:r>
    </w:p>
    <w:p w:rsidR="0007299E" w:rsidRPr="0007299E" w:rsidRDefault="0007299E" w:rsidP="0007299E">
      <w:pPr>
        <w:jc w:val="both"/>
        <w:rPr>
          <w:sz w:val="28"/>
          <w:szCs w:val="28"/>
        </w:rPr>
      </w:pPr>
    </w:p>
    <w:p w:rsidR="0007299E" w:rsidRPr="0007299E" w:rsidRDefault="0007299E" w:rsidP="0007299E">
      <w:pPr>
        <w:jc w:val="both"/>
        <w:rPr>
          <w:sz w:val="28"/>
          <w:szCs w:val="28"/>
        </w:rPr>
      </w:pP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>Проект подготовлен и внесен: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 xml:space="preserve">Заведующий сектором 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 xml:space="preserve">по организационно-кадровой работе 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 xml:space="preserve">и работе с обращениями граждан администрации 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 xml:space="preserve">Дербентского сельского поселения 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>Тимашевского района</w:t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  <w:t xml:space="preserve">              О.В. Марцун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>Проект согласован: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 xml:space="preserve">Юрисконсульт администрации 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 xml:space="preserve">Дербентского сельского поселения </w:t>
      </w:r>
    </w:p>
    <w:p w:rsidR="0007299E" w:rsidRDefault="0007299E" w:rsidP="000729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7299E">
        <w:rPr>
          <w:sz w:val="28"/>
          <w:szCs w:val="28"/>
        </w:rPr>
        <w:t>Тимашевского района</w:t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 w:rsidRPr="0007299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07299E">
        <w:rPr>
          <w:sz w:val="28"/>
          <w:szCs w:val="28"/>
        </w:rPr>
        <w:t xml:space="preserve">   М.В. Козина</w:t>
      </w:r>
    </w:p>
    <w:p w:rsidR="0007299E" w:rsidRDefault="0007299E" w:rsidP="000729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7299E" w:rsidRDefault="0007299E" w:rsidP="000729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 </w:t>
      </w:r>
      <w:r>
        <w:rPr>
          <w:sz w:val="28"/>
          <w:szCs w:val="28"/>
          <w:lang w:val="en-US"/>
        </w:rPr>
        <w:t>I</w:t>
      </w:r>
      <w:r w:rsidRPr="008A4CE6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  <w:r w:rsidRPr="0007299E">
        <w:rPr>
          <w:sz w:val="28"/>
          <w:szCs w:val="28"/>
        </w:rPr>
        <w:t xml:space="preserve"> администрации </w:t>
      </w:r>
    </w:p>
    <w:p w:rsidR="0007299E" w:rsidRPr="0007299E" w:rsidRDefault="0007299E" w:rsidP="0007299E">
      <w:pPr>
        <w:ind w:right="-284"/>
        <w:jc w:val="both"/>
        <w:rPr>
          <w:sz w:val="28"/>
          <w:szCs w:val="28"/>
        </w:rPr>
      </w:pPr>
      <w:r w:rsidRPr="0007299E">
        <w:rPr>
          <w:sz w:val="28"/>
          <w:szCs w:val="28"/>
        </w:rPr>
        <w:t xml:space="preserve">Дербентского сельского поселения </w:t>
      </w:r>
    </w:p>
    <w:p w:rsidR="0007299E" w:rsidRDefault="0007299E" w:rsidP="0007299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Тимашевского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О.Н. Коваленко</w:t>
      </w:r>
    </w:p>
    <w:p w:rsidR="0007299E" w:rsidRDefault="0007299E">
      <w:pPr>
        <w:rPr>
          <w:sz w:val="28"/>
        </w:rPr>
      </w:pPr>
      <w:r>
        <w:rPr>
          <w:sz w:val="28"/>
        </w:rPr>
        <w:br w:type="page"/>
      </w:r>
    </w:p>
    <w:p w:rsidR="0007299E" w:rsidRDefault="0007299E" w:rsidP="0007299E">
      <w:pPr>
        <w:jc w:val="both"/>
        <w:rPr>
          <w:sz w:val="28"/>
        </w:rPr>
        <w:sectPr w:rsidR="0007299E" w:rsidSect="0007299E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1134" w:left="1701" w:header="567" w:footer="709" w:gutter="0"/>
          <w:cols w:space="708"/>
          <w:titlePg/>
          <w:docGrid w:linePitch="360"/>
        </w:sectPr>
      </w:pPr>
    </w:p>
    <w:p w:rsidR="0007299E" w:rsidRDefault="0007299E" w:rsidP="002443F1">
      <w:pPr>
        <w:pStyle w:val="ConsPlusTitle"/>
        <w:ind w:left="5387"/>
        <w:contextualSpacing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</w:p>
    <w:p w:rsidR="0007299E" w:rsidRDefault="0007299E" w:rsidP="002443F1">
      <w:pPr>
        <w:pStyle w:val="ConsPlusTitle"/>
        <w:ind w:left="5387"/>
        <w:contextualSpacing/>
        <w:rPr>
          <w:rFonts w:ascii="Times New Roman" w:hAnsi="Times New Roman" w:cs="Times New Roman"/>
          <w:b w:val="0"/>
          <w:sz w:val="28"/>
          <w:szCs w:val="28"/>
        </w:rPr>
      </w:pPr>
    </w:p>
    <w:p w:rsidR="0007299E" w:rsidRPr="001363A6" w:rsidRDefault="0007299E" w:rsidP="002443F1">
      <w:pPr>
        <w:pStyle w:val="ConsPlusTitle"/>
        <w:ind w:left="5387"/>
        <w:contextualSpacing/>
        <w:rPr>
          <w:rFonts w:ascii="Times New Roman" w:hAnsi="Times New Roman" w:cs="Times New Roman"/>
          <w:b w:val="0"/>
          <w:sz w:val="28"/>
          <w:szCs w:val="28"/>
        </w:rPr>
      </w:pPr>
      <w:r w:rsidRPr="001363A6">
        <w:rPr>
          <w:rFonts w:ascii="Times New Roman" w:hAnsi="Times New Roman" w:cs="Times New Roman"/>
          <w:b w:val="0"/>
          <w:sz w:val="28"/>
          <w:szCs w:val="28"/>
        </w:rPr>
        <w:t>УТВЕРЖДЕНЫ</w:t>
      </w:r>
    </w:p>
    <w:p w:rsidR="0007299E" w:rsidRPr="001363A6" w:rsidRDefault="0007299E" w:rsidP="002443F1">
      <w:pPr>
        <w:autoSpaceDE w:val="0"/>
        <w:autoSpaceDN w:val="0"/>
        <w:adjustRightInd w:val="0"/>
        <w:ind w:left="5387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1363A6">
        <w:rPr>
          <w:bCs/>
          <w:sz w:val="28"/>
          <w:szCs w:val="28"/>
        </w:rPr>
        <w:t>остановлением</w:t>
      </w:r>
      <w:r>
        <w:rPr>
          <w:bCs/>
          <w:sz w:val="28"/>
          <w:szCs w:val="28"/>
        </w:rPr>
        <w:t xml:space="preserve"> администрации </w:t>
      </w:r>
    </w:p>
    <w:p w:rsidR="00D912AE" w:rsidRDefault="002443F1" w:rsidP="002443F1">
      <w:pPr>
        <w:autoSpaceDE w:val="0"/>
        <w:autoSpaceDN w:val="0"/>
        <w:adjustRightInd w:val="0"/>
        <w:ind w:left="5387"/>
        <w:contextualSpacing/>
        <w:rPr>
          <w:bCs/>
          <w:sz w:val="28"/>
          <w:szCs w:val="28"/>
        </w:rPr>
      </w:pPr>
      <w:r w:rsidRPr="00337817">
        <w:rPr>
          <w:sz w:val="28"/>
          <w:szCs w:val="28"/>
        </w:rPr>
        <w:t>Дербентского сельского поселения Тимашевского района</w:t>
      </w:r>
      <w:r w:rsidRPr="001363A6">
        <w:rPr>
          <w:bCs/>
          <w:sz w:val="28"/>
          <w:szCs w:val="28"/>
        </w:rPr>
        <w:t xml:space="preserve"> </w:t>
      </w:r>
    </w:p>
    <w:p w:rsidR="0007299E" w:rsidRPr="001363A6" w:rsidRDefault="0007299E" w:rsidP="002443F1">
      <w:pPr>
        <w:autoSpaceDE w:val="0"/>
        <w:autoSpaceDN w:val="0"/>
        <w:adjustRightInd w:val="0"/>
        <w:ind w:left="5387"/>
        <w:contextualSpacing/>
        <w:rPr>
          <w:bCs/>
          <w:sz w:val="28"/>
          <w:szCs w:val="28"/>
        </w:rPr>
      </w:pPr>
      <w:r w:rsidRPr="001363A6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>_______________</w:t>
      </w:r>
      <w:r w:rsidRPr="001363A6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>_______</w:t>
      </w:r>
    </w:p>
    <w:p w:rsidR="0007299E" w:rsidRDefault="0007299E" w:rsidP="0007299E">
      <w:pPr>
        <w:autoSpaceDE w:val="0"/>
        <w:autoSpaceDN w:val="0"/>
        <w:adjustRightInd w:val="0"/>
        <w:ind w:left="5387"/>
        <w:contextualSpacing/>
        <w:rPr>
          <w:bCs/>
          <w:sz w:val="48"/>
          <w:szCs w:val="28"/>
        </w:rPr>
      </w:pPr>
    </w:p>
    <w:p w:rsidR="0007299E" w:rsidRPr="001363A6" w:rsidRDefault="0007299E" w:rsidP="0007299E">
      <w:pPr>
        <w:autoSpaceDE w:val="0"/>
        <w:autoSpaceDN w:val="0"/>
        <w:adjustRightInd w:val="0"/>
        <w:ind w:left="5387"/>
        <w:contextualSpacing/>
        <w:rPr>
          <w:bCs/>
          <w:sz w:val="48"/>
          <w:szCs w:val="28"/>
        </w:rPr>
      </w:pPr>
    </w:p>
    <w:p w:rsidR="0007299E" w:rsidRDefault="0007299E" w:rsidP="0007299E">
      <w:pPr>
        <w:pStyle w:val="a3"/>
        <w:jc w:val="center"/>
        <w:rPr>
          <w:b/>
        </w:rPr>
      </w:pPr>
      <w:r>
        <w:rPr>
          <w:b/>
        </w:rPr>
        <w:t xml:space="preserve">Рекомендации </w:t>
      </w:r>
      <w:r w:rsidRPr="001363A6">
        <w:rPr>
          <w:b/>
        </w:rPr>
        <w:t>к внешнему облику нестационарных</w:t>
      </w:r>
    </w:p>
    <w:p w:rsidR="002443F1" w:rsidRPr="002443F1" w:rsidRDefault="0007299E" w:rsidP="002443F1">
      <w:pPr>
        <w:pStyle w:val="a3"/>
        <w:jc w:val="center"/>
        <w:rPr>
          <w:b/>
          <w:szCs w:val="28"/>
        </w:rPr>
      </w:pPr>
      <w:r w:rsidRPr="001363A6">
        <w:rPr>
          <w:b/>
        </w:rPr>
        <w:t xml:space="preserve">торговых </w:t>
      </w:r>
      <w:r w:rsidRPr="002443F1">
        <w:rPr>
          <w:b/>
        </w:rPr>
        <w:t>объектов на территории</w:t>
      </w:r>
      <w:r w:rsidR="002443F1" w:rsidRPr="002443F1">
        <w:rPr>
          <w:b/>
        </w:rPr>
        <w:t xml:space="preserve"> </w:t>
      </w:r>
      <w:r w:rsidR="002443F1" w:rsidRPr="002443F1">
        <w:rPr>
          <w:b/>
          <w:szCs w:val="28"/>
        </w:rPr>
        <w:t xml:space="preserve">Дербентского </w:t>
      </w:r>
    </w:p>
    <w:p w:rsidR="0007299E" w:rsidRDefault="002443F1" w:rsidP="002443F1">
      <w:pPr>
        <w:pStyle w:val="a3"/>
        <w:jc w:val="center"/>
        <w:rPr>
          <w:b/>
        </w:rPr>
      </w:pPr>
      <w:r w:rsidRPr="002443F1">
        <w:rPr>
          <w:b/>
          <w:szCs w:val="28"/>
        </w:rPr>
        <w:t>сельского поселения Тимашевского района</w:t>
      </w:r>
      <w:r>
        <w:rPr>
          <w:b/>
        </w:rPr>
        <w:t xml:space="preserve"> </w:t>
      </w:r>
      <w:r w:rsidR="0007299E">
        <w:rPr>
          <w:b/>
        </w:rPr>
        <w:t>в</w:t>
      </w:r>
      <w:r w:rsidR="0007299E" w:rsidRPr="001363A6">
        <w:rPr>
          <w:b/>
        </w:rPr>
        <w:t xml:space="preserve"> виде </w:t>
      </w:r>
    </w:p>
    <w:p w:rsidR="0007299E" w:rsidRDefault="0007299E" w:rsidP="0007299E">
      <w:pPr>
        <w:pStyle w:val="a3"/>
        <w:jc w:val="center"/>
        <w:rPr>
          <w:b/>
        </w:rPr>
      </w:pPr>
      <w:r w:rsidRPr="001363A6">
        <w:rPr>
          <w:b/>
        </w:rPr>
        <w:t xml:space="preserve">типовых архитектурных решений внешнего </w:t>
      </w:r>
    </w:p>
    <w:p w:rsidR="0007299E" w:rsidRPr="001363A6" w:rsidRDefault="0007299E" w:rsidP="0007299E">
      <w:pPr>
        <w:pStyle w:val="a3"/>
        <w:jc w:val="center"/>
        <w:rPr>
          <w:b/>
        </w:rPr>
      </w:pPr>
      <w:r w:rsidRPr="001363A6">
        <w:rPr>
          <w:b/>
        </w:rPr>
        <w:t>вида нестационарных торговых объектов</w:t>
      </w:r>
    </w:p>
    <w:p w:rsidR="0007299E" w:rsidRPr="001363A6" w:rsidRDefault="0007299E" w:rsidP="0007299E">
      <w:pPr>
        <w:pStyle w:val="a3"/>
        <w:contextualSpacing/>
        <w:jc w:val="center"/>
        <w:rPr>
          <w:bCs/>
          <w:szCs w:val="28"/>
        </w:rPr>
      </w:pPr>
    </w:p>
    <w:p w:rsidR="0007299E" w:rsidRPr="001363A6" w:rsidRDefault="0007299E" w:rsidP="0007299E">
      <w:pPr>
        <w:tabs>
          <w:tab w:val="center" w:pos="4960"/>
          <w:tab w:val="left" w:pos="7311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1363A6">
        <w:rPr>
          <w:sz w:val="28"/>
          <w:szCs w:val="28"/>
        </w:rPr>
        <w:t>. Общие положения</w:t>
      </w:r>
    </w:p>
    <w:p w:rsidR="0007299E" w:rsidRPr="001363A6" w:rsidRDefault="0007299E" w:rsidP="0007299E">
      <w:pPr>
        <w:tabs>
          <w:tab w:val="center" w:pos="4960"/>
          <w:tab w:val="left" w:pos="7311"/>
        </w:tabs>
        <w:contextualSpacing/>
        <w:rPr>
          <w:szCs w:val="28"/>
        </w:rPr>
      </w:pPr>
    </w:p>
    <w:p w:rsidR="0007299E" w:rsidRPr="001363A6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363A6">
        <w:rPr>
          <w:sz w:val="28"/>
          <w:szCs w:val="28"/>
        </w:rPr>
        <w:t xml:space="preserve">1. </w:t>
      </w:r>
      <w:r w:rsidRPr="00C023CB">
        <w:rPr>
          <w:sz w:val="28"/>
          <w:szCs w:val="28"/>
        </w:rPr>
        <w:t xml:space="preserve">Рекомендации к внешнему облику нестационарных торговых объектов на территории </w:t>
      </w:r>
      <w:r w:rsidR="002443F1" w:rsidRPr="00337817">
        <w:rPr>
          <w:sz w:val="28"/>
          <w:szCs w:val="28"/>
        </w:rPr>
        <w:t>Дербентского сельского поселения Тимашевского района</w:t>
      </w:r>
      <w:r w:rsidRPr="00C023CB">
        <w:rPr>
          <w:sz w:val="28"/>
          <w:szCs w:val="28"/>
        </w:rPr>
        <w:t xml:space="preserve"> в виде типовых архитектурных решений внешнего вида нестационарных торговых объектов</w:t>
      </w:r>
      <w:r w:rsidRPr="001363A6">
        <w:rPr>
          <w:sz w:val="28"/>
          <w:szCs w:val="28"/>
        </w:rPr>
        <w:t xml:space="preserve"> устанавливают общие архитектурные решения внешнего вида, </w:t>
      </w:r>
      <w:r>
        <w:rPr>
          <w:sz w:val="28"/>
          <w:szCs w:val="28"/>
        </w:rPr>
        <w:t xml:space="preserve">рекомендации </w:t>
      </w:r>
      <w:r w:rsidRPr="001363A6">
        <w:rPr>
          <w:sz w:val="28"/>
          <w:szCs w:val="28"/>
        </w:rPr>
        <w:t>к параметрам, конструкциям и материалам, применяемым при изготовлении</w:t>
      </w:r>
      <w:r>
        <w:rPr>
          <w:sz w:val="28"/>
          <w:szCs w:val="28"/>
        </w:rPr>
        <w:t xml:space="preserve"> </w:t>
      </w:r>
      <w:r w:rsidRPr="001363A6">
        <w:rPr>
          <w:sz w:val="28"/>
          <w:szCs w:val="28"/>
        </w:rPr>
        <w:t xml:space="preserve">и отделке </w:t>
      </w:r>
      <w:r>
        <w:rPr>
          <w:sz w:val="28"/>
          <w:szCs w:val="28"/>
        </w:rPr>
        <w:t>нестационарных</w:t>
      </w:r>
      <w:r w:rsidRPr="00C023CB">
        <w:rPr>
          <w:sz w:val="28"/>
          <w:szCs w:val="28"/>
        </w:rPr>
        <w:t xml:space="preserve"> торговый объект</w:t>
      </w:r>
      <w:r>
        <w:rPr>
          <w:sz w:val="28"/>
          <w:szCs w:val="28"/>
        </w:rPr>
        <w:t>ов</w:t>
      </w:r>
      <w:r w:rsidRPr="00C023CB">
        <w:rPr>
          <w:sz w:val="28"/>
          <w:szCs w:val="28"/>
        </w:rPr>
        <w:t xml:space="preserve"> (далее - НТО)</w:t>
      </w:r>
      <w:r w:rsidRPr="001363A6">
        <w:rPr>
          <w:sz w:val="28"/>
          <w:szCs w:val="28"/>
        </w:rPr>
        <w:t>, а также к цветовому решению, установке вывески, дополнительные требования к НТО.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363A6">
        <w:rPr>
          <w:sz w:val="28"/>
          <w:szCs w:val="28"/>
        </w:rPr>
        <w:t xml:space="preserve">2. </w:t>
      </w:r>
      <w:r>
        <w:rPr>
          <w:sz w:val="28"/>
          <w:szCs w:val="28"/>
        </w:rPr>
        <w:t>НТО</w:t>
      </w:r>
      <w:r w:rsidRPr="00C023CB">
        <w:rPr>
          <w:sz w:val="28"/>
          <w:szCs w:val="28"/>
        </w:rPr>
        <w:t xml:space="preserve"> - торговый объект,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представляющий собой временное сооружение или временную конструкцию, несвязанный прочно с земельным участком вне зависимости от присоединения или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неприсоединения к инженерным сетям, в том числе передвижные сооружения.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 w:rsidRPr="00C023CB">
        <w:rPr>
          <w:sz w:val="28"/>
          <w:szCs w:val="28"/>
        </w:rPr>
        <w:t>Нестационарные торговые объекты не являются недвижимым имуществом,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права на них не подлежат регистрации в Едином государственном реестре прав на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недвижимое имущество и сделок с ним. Размещение НТО на территории</w:t>
      </w:r>
      <w:r>
        <w:rPr>
          <w:sz w:val="28"/>
          <w:szCs w:val="28"/>
        </w:rPr>
        <w:t xml:space="preserve"> </w:t>
      </w:r>
      <w:r w:rsidR="002443F1" w:rsidRPr="00337817">
        <w:rPr>
          <w:sz w:val="28"/>
          <w:szCs w:val="28"/>
        </w:rPr>
        <w:t>Дербентского сельского поселения Тимашевского района</w:t>
      </w:r>
      <w:r w:rsidR="002443F1" w:rsidRPr="00C023CB"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осуществляется в местах,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определенных схемой размещения нестационарных торговых объектов,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 xml:space="preserve">утвержденной постановлением администрации </w:t>
      </w:r>
      <w:r w:rsidR="002443F1" w:rsidRPr="00337817">
        <w:rPr>
          <w:sz w:val="28"/>
          <w:szCs w:val="28"/>
        </w:rPr>
        <w:t>Дербентского сельского поселения Тимашевского района</w:t>
      </w:r>
      <w:r w:rsidRPr="00C023CB">
        <w:rPr>
          <w:sz w:val="28"/>
          <w:szCs w:val="28"/>
        </w:rPr>
        <w:t>.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C023CB">
        <w:rPr>
          <w:sz w:val="28"/>
          <w:szCs w:val="28"/>
        </w:rPr>
        <w:t>Основные типы нестационарных торговых объектов для размещения на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 xml:space="preserve">территории </w:t>
      </w:r>
      <w:r w:rsidR="002443F1" w:rsidRPr="00337817">
        <w:rPr>
          <w:sz w:val="28"/>
          <w:szCs w:val="28"/>
        </w:rPr>
        <w:t>Дербентского сельского поселения Тимашевского района</w:t>
      </w:r>
      <w:r w:rsidRPr="00C023CB">
        <w:rPr>
          <w:sz w:val="28"/>
          <w:szCs w:val="28"/>
        </w:rPr>
        <w:t>: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C023CB">
        <w:rPr>
          <w:sz w:val="28"/>
          <w:szCs w:val="28"/>
        </w:rPr>
        <w:t>павильон - оборудованное строение, имеющее торговый зал и помещения для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хранения товарного запаса, рассчитанное на одно или несколько рабочих мест;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023CB">
        <w:rPr>
          <w:sz w:val="28"/>
          <w:szCs w:val="28"/>
        </w:rPr>
        <w:t>киоск - оснащенное торговым оборудованием строение, не имеющее торгового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зала и помещений для хранения товаров, рассчитанное на одно рабочее место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продавца, на площади которого хранится товарный запас;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Pr="00C023CB">
        <w:rPr>
          <w:sz w:val="28"/>
          <w:szCs w:val="28"/>
        </w:rPr>
        <w:t>торговая галерея - выполненный в едином архитектурном решении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нестационарный торговый объект, состоящий из совокупности, но не более пяти (водном ряду) специализированных павильонов или киосков, симметрично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расположенных напротив друг друга, обеспечивающих беспрепятственный проход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 xml:space="preserve">для покупателей, объединенных под единой временной </w:t>
      </w:r>
      <w:proofErr w:type="spellStart"/>
      <w:r w:rsidRPr="00C023CB">
        <w:rPr>
          <w:sz w:val="28"/>
          <w:szCs w:val="28"/>
        </w:rPr>
        <w:t>светопрозрачной</w:t>
      </w:r>
      <w:proofErr w:type="spellEnd"/>
      <w:r w:rsidRPr="00C023CB">
        <w:rPr>
          <w:sz w:val="28"/>
          <w:szCs w:val="28"/>
        </w:rPr>
        <w:t xml:space="preserve"> кровлей, не</w:t>
      </w:r>
      <w:r w:rsidR="002443F1"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несущей теплоизоляционную функцию;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C023CB">
        <w:rPr>
          <w:sz w:val="28"/>
          <w:szCs w:val="28"/>
        </w:rPr>
        <w:t>пункт быстрого питания, кафе - павильон или киоск, специализирующийся на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продаже изделий из полуфабрикатов высокой степени готовности в потребительской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упаковке, обеспечивающей термическую обработку пищевого продукта;</w:t>
      </w:r>
    </w:p>
    <w:p w:rsidR="0007299E" w:rsidRPr="00C023CB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C023CB">
        <w:rPr>
          <w:sz w:val="28"/>
          <w:szCs w:val="28"/>
        </w:rPr>
        <w:t>мобильный пункт быстрого питания - передвижное сооружение (</w:t>
      </w:r>
      <w:proofErr w:type="spellStart"/>
      <w:r w:rsidRPr="00C023CB">
        <w:rPr>
          <w:sz w:val="28"/>
          <w:szCs w:val="28"/>
        </w:rPr>
        <w:t>автокафе</w:t>
      </w:r>
      <w:proofErr w:type="spellEnd"/>
      <w:r w:rsidRPr="00C023CB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специализирующееся на продаже изделий из полуфабрикатов высокой степени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готовности в потребительской упаковке, обеспечивающей термическую обработку</w:t>
      </w:r>
      <w:r>
        <w:rPr>
          <w:sz w:val="28"/>
          <w:szCs w:val="28"/>
        </w:rPr>
        <w:t xml:space="preserve"> </w:t>
      </w:r>
      <w:r w:rsidRPr="00C023CB">
        <w:rPr>
          <w:sz w:val="28"/>
          <w:szCs w:val="28"/>
        </w:rPr>
        <w:t>пищевого продукта;</w:t>
      </w:r>
    </w:p>
    <w:p w:rsidR="0007299E" w:rsidRPr="0089502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C023CB">
        <w:rPr>
          <w:sz w:val="28"/>
          <w:szCs w:val="28"/>
        </w:rPr>
        <w:t>выносное холодильное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оборудование - холодильник для хранения и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реализации прохладительных напитков и мороженого;</w:t>
      </w:r>
    </w:p>
    <w:p w:rsidR="0007299E" w:rsidRPr="0089502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89502A">
        <w:rPr>
          <w:sz w:val="28"/>
          <w:szCs w:val="28"/>
        </w:rPr>
        <w:t>торговый автомат (</w:t>
      </w:r>
      <w:proofErr w:type="spellStart"/>
      <w:r w:rsidRPr="0089502A">
        <w:rPr>
          <w:sz w:val="28"/>
          <w:szCs w:val="28"/>
        </w:rPr>
        <w:t>вендинговый</w:t>
      </w:r>
      <w:proofErr w:type="spellEnd"/>
      <w:r w:rsidRPr="0089502A">
        <w:rPr>
          <w:sz w:val="28"/>
          <w:szCs w:val="28"/>
        </w:rPr>
        <w:t xml:space="preserve"> автомат) - временное техническое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устройство, сооружение или конструкция, осуществляющее продажу штучного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товара, оплата и выдача которого осуществляется с помощью технических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приспособлений, не требующих непосредственного участия продавца;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89502A">
        <w:rPr>
          <w:sz w:val="28"/>
          <w:szCs w:val="28"/>
        </w:rPr>
        <w:t>бахчевой развал - специально оборудованная временная конструкция для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хранения бахчевых культур, установленная в непосредственной близости к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нестационарному торговому объекту (павильону, киоску), через который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осуществляется реализация бахчевых культур;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елочный базар - </w:t>
      </w:r>
      <w:r w:rsidRPr="001A0559">
        <w:rPr>
          <w:sz w:val="28"/>
          <w:szCs w:val="28"/>
        </w:rPr>
        <w:t>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</w:t>
      </w:r>
      <w:r>
        <w:rPr>
          <w:sz w:val="28"/>
          <w:szCs w:val="28"/>
        </w:rPr>
        <w:t>;</w:t>
      </w:r>
    </w:p>
    <w:p w:rsidR="0007299E" w:rsidRDefault="0007299E" w:rsidP="0007299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Pr="006155B5">
        <w:rPr>
          <w:sz w:val="28"/>
          <w:szCs w:val="28"/>
        </w:rPr>
        <w:t>торговая палатка -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торговли;</w:t>
      </w:r>
    </w:p>
    <w:p w:rsidR="0007299E" w:rsidRDefault="0007299E" w:rsidP="0007299E">
      <w:pPr>
        <w:widowControl w:val="0"/>
        <w:autoSpaceDE w:val="0"/>
        <w:autoSpaceDN w:val="0"/>
        <w:adjustRightInd w:val="0"/>
        <w:ind w:firstLine="720"/>
        <w:jc w:val="both"/>
      </w:pPr>
      <w:r>
        <w:rPr>
          <w:sz w:val="28"/>
          <w:szCs w:val="28"/>
        </w:rPr>
        <w:t xml:space="preserve">11) </w:t>
      </w:r>
      <w:r w:rsidRPr="006155B5">
        <w:rPr>
          <w:sz w:val="28"/>
          <w:szCs w:val="28"/>
        </w:rPr>
        <w:t>торговая тележка - нестационарный торговый объект, представляющий собой оснащенную колесным механизмом конструкцию на одно рабочее место и предназначенный для перемещения и продажи штучных тов</w:t>
      </w:r>
      <w:r>
        <w:rPr>
          <w:sz w:val="28"/>
          <w:szCs w:val="28"/>
        </w:rPr>
        <w:t>аров в потребительской упаковке;</w:t>
      </w:r>
    </w:p>
    <w:p w:rsidR="0007299E" w:rsidRPr="0089502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</w:t>
      </w:r>
      <w:r w:rsidRPr="0089502A">
        <w:rPr>
          <w:sz w:val="28"/>
          <w:szCs w:val="28"/>
        </w:rPr>
        <w:t>передвижные сооружения - изотермические емкости и цистерны, прочие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передвижные объекты;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</w:t>
      </w:r>
      <w:r w:rsidRPr="0089502A">
        <w:rPr>
          <w:sz w:val="28"/>
          <w:szCs w:val="28"/>
        </w:rPr>
        <w:t>объект мобильной торговли - нестационарный торговый объект,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представляющий специализированный автомагазин, автолавку или иное специально</w:t>
      </w:r>
      <w:r>
        <w:rPr>
          <w:sz w:val="28"/>
          <w:szCs w:val="28"/>
        </w:rPr>
        <w:t xml:space="preserve"> </w:t>
      </w:r>
      <w:r w:rsidRPr="0089502A">
        <w:rPr>
          <w:sz w:val="28"/>
          <w:szCs w:val="28"/>
        </w:rPr>
        <w:t>оборудованное для осуществления розничной торговли транспортное средство</w:t>
      </w:r>
      <w:r>
        <w:rPr>
          <w:sz w:val="28"/>
          <w:szCs w:val="28"/>
        </w:rPr>
        <w:t>.</w:t>
      </w:r>
    </w:p>
    <w:p w:rsidR="0007299E" w:rsidRPr="00C22627" w:rsidRDefault="0007299E" w:rsidP="0007299E">
      <w:pPr>
        <w:ind w:firstLine="709"/>
        <w:jc w:val="both"/>
        <w:rPr>
          <w:sz w:val="28"/>
          <w:szCs w:val="28"/>
        </w:rPr>
      </w:pPr>
      <w:r w:rsidRPr="00C22627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4</w:t>
      </w:r>
      <w:r w:rsidRPr="00C22627">
        <w:rPr>
          <w:sz w:val="28"/>
          <w:szCs w:val="28"/>
        </w:rPr>
        <w:t>. Действие настоящих Требований не применяется к ранее согласованным</w:t>
      </w:r>
      <w:r>
        <w:rPr>
          <w:sz w:val="28"/>
          <w:szCs w:val="28"/>
        </w:rPr>
        <w:t xml:space="preserve"> </w:t>
      </w:r>
      <w:r w:rsidRPr="00C22627">
        <w:rPr>
          <w:sz w:val="28"/>
          <w:szCs w:val="28"/>
        </w:rPr>
        <w:t>объектам до истечения 10 лет.</w:t>
      </w:r>
    </w:p>
    <w:p w:rsidR="0007299E" w:rsidRPr="00C22627" w:rsidRDefault="0007299E" w:rsidP="0007299E">
      <w:pPr>
        <w:ind w:firstLine="709"/>
        <w:jc w:val="both"/>
        <w:rPr>
          <w:sz w:val="28"/>
          <w:szCs w:val="28"/>
        </w:rPr>
      </w:pPr>
      <w:r w:rsidRPr="00C22627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C22627">
        <w:rPr>
          <w:sz w:val="28"/>
          <w:szCs w:val="28"/>
        </w:rPr>
        <w:t>. Допускается возможность смены (модернизации) внешнего облика НТО</w:t>
      </w:r>
      <w:r>
        <w:rPr>
          <w:sz w:val="28"/>
          <w:szCs w:val="28"/>
        </w:rPr>
        <w:t xml:space="preserve"> </w:t>
      </w:r>
      <w:r w:rsidRPr="00C22627">
        <w:rPr>
          <w:sz w:val="28"/>
          <w:szCs w:val="28"/>
        </w:rPr>
        <w:t>не чаще чем один раз в 10 лет без замены конструктивных элементов (только модернизация внешнего оформления).</w:t>
      </w:r>
    </w:p>
    <w:p w:rsidR="0007299E" w:rsidRPr="00C2262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Pr="00C22627">
        <w:rPr>
          <w:sz w:val="28"/>
          <w:szCs w:val="28"/>
        </w:rPr>
        <w:t>. Предлагаемая система модульной объемно-пространственной организации объектов мелкорозничной торговли не является рабочим проектом конкретного объекта. Система предлагает основу для дальнейшего, окончательного проектирования объекта, с учетом конкретной ситуации планируемого участка.</w:t>
      </w:r>
    </w:p>
    <w:p w:rsidR="0007299E" w:rsidRPr="00C22627" w:rsidRDefault="0007299E" w:rsidP="0007299E">
      <w:pPr>
        <w:ind w:firstLine="709"/>
        <w:jc w:val="both"/>
        <w:rPr>
          <w:sz w:val="28"/>
          <w:szCs w:val="28"/>
        </w:rPr>
      </w:pPr>
      <w:r w:rsidRPr="00C22627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C22627">
        <w:rPr>
          <w:sz w:val="28"/>
          <w:szCs w:val="28"/>
        </w:rPr>
        <w:t>. Проектный модуль павильонов и киосков, включая павильоны и киоски,</w:t>
      </w:r>
      <w:r>
        <w:rPr>
          <w:sz w:val="28"/>
          <w:szCs w:val="28"/>
        </w:rPr>
        <w:t xml:space="preserve"> </w:t>
      </w:r>
      <w:r w:rsidRPr="00C22627">
        <w:rPr>
          <w:sz w:val="28"/>
          <w:szCs w:val="28"/>
        </w:rPr>
        <w:t>совмещенные с автобусной остановкой, является конструктивным модулем, позволяющим компоновать различные по площади и конфигурации объекты.</w:t>
      </w:r>
    </w:p>
    <w:p w:rsidR="0007299E" w:rsidRPr="00C22627" w:rsidRDefault="0007299E" w:rsidP="0007299E">
      <w:pPr>
        <w:ind w:firstLine="709"/>
        <w:jc w:val="both"/>
        <w:rPr>
          <w:sz w:val="28"/>
          <w:szCs w:val="28"/>
        </w:rPr>
      </w:pPr>
      <w:r w:rsidRPr="00C22627">
        <w:rPr>
          <w:sz w:val="28"/>
          <w:szCs w:val="28"/>
        </w:rPr>
        <w:t>1.</w:t>
      </w:r>
      <w:r>
        <w:rPr>
          <w:sz w:val="28"/>
          <w:szCs w:val="28"/>
        </w:rPr>
        <w:t>8</w:t>
      </w:r>
      <w:r w:rsidRPr="00C22627">
        <w:rPr>
          <w:sz w:val="28"/>
          <w:szCs w:val="28"/>
        </w:rPr>
        <w:t>. Объект должен быть установлен на ровную или специально выровненную площадку без устройства заглубленных фундаментов.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 w:rsidRPr="00C22627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C22627">
        <w:rPr>
          <w:sz w:val="28"/>
          <w:szCs w:val="28"/>
        </w:rPr>
        <w:t>. Система предполагает изменение внутренней планировки с добавлением</w:t>
      </w:r>
      <w:r>
        <w:rPr>
          <w:sz w:val="28"/>
          <w:szCs w:val="28"/>
        </w:rPr>
        <w:t xml:space="preserve"> </w:t>
      </w:r>
      <w:r w:rsidRPr="00C22627">
        <w:rPr>
          <w:sz w:val="28"/>
          <w:szCs w:val="28"/>
        </w:rPr>
        <w:t>или удалением перегородок, окон, дверей и функционального оборудования, а</w:t>
      </w:r>
      <w:r>
        <w:rPr>
          <w:sz w:val="28"/>
          <w:szCs w:val="28"/>
        </w:rPr>
        <w:t xml:space="preserve"> </w:t>
      </w:r>
      <w:r w:rsidRPr="00C22627">
        <w:rPr>
          <w:sz w:val="28"/>
          <w:szCs w:val="28"/>
        </w:rPr>
        <w:t>также неограниченные возможности внутренней отделки объектов мелкорозничной торговли в зависимости от их функционального назначения и месторасположения в структуре населенного пункта.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</w:p>
    <w:p w:rsidR="0007299E" w:rsidRDefault="0007299E" w:rsidP="0007299E">
      <w:pPr>
        <w:jc w:val="center"/>
        <w:rPr>
          <w:sz w:val="28"/>
          <w:szCs w:val="28"/>
        </w:rPr>
      </w:pPr>
      <w:r w:rsidRPr="00F22177">
        <w:rPr>
          <w:sz w:val="28"/>
          <w:szCs w:val="28"/>
        </w:rPr>
        <w:t>2. Основные требования</w:t>
      </w:r>
    </w:p>
    <w:p w:rsidR="0007299E" w:rsidRPr="00F22177" w:rsidRDefault="0007299E" w:rsidP="0007299E">
      <w:pPr>
        <w:ind w:firstLine="709"/>
        <w:jc w:val="center"/>
        <w:rPr>
          <w:sz w:val="28"/>
          <w:szCs w:val="28"/>
        </w:rPr>
      </w:pPr>
    </w:p>
    <w:p w:rsidR="0007299E" w:rsidRPr="00FB02E8" w:rsidRDefault="0007299E" w:rsidP="0007299E">
      <w:pPr>
        <w:ind w:firstLine="709"/>
        <w:jc w:val="both"/>
        <w:rPr>
          <w:sz w:val="28"/>
          <w:szCs w:val="28"/>
        </w:rPr>
      </w:pPr>
      <w:r w:rsidRPr="00FB02E8">
        <w:rPr>
          <w:sz w:val="28"/>
          <w:szCs w:val="28"/>
        </w:rPr>
        <w:t xml:space="preserve">2.1. Внешний вид объектов должен отвечать современным архитектурно-художественным требованиям, настоящим </w:t>
      </w:r>
      <w:r>
        <w:rPr>
          <w:sz w:val="28"/>
          <w:szCs w:val="28"/>
        </w:rPr>
        <w:t>Рекомендациям</w:t>
      </w:r>
      <w:r w:rsidRPr="00FB02E8">
        <w:rPr>
          <w:sz w:val="28"/>
          <w:szCs w:val="28"/>
        </w:rPr>
        <w:t xml:space="preserve"> и с учетом долговременной эксплуатации, не терять своих качеств.</w:t>
      </w:r>
    </w:p>
    <w:p w:rsidR="0007299E" w:rsidRPr="00FB02E8" w:rsidRDefault="0007299E" w:rsidP="0007299E">
      <w:pPr>
        <w:ind w:firstLine="709"/>
        <w:jc w:val="both"/>
        <w:rPr>
          <w:sz w:val="28"/>
          <w:szCs w:val="28"/>
        </w:rPr>
      </w:pPr>
      <w:r w:rsidRPr="00FB02E8">
        <w:rPr>
          <w:sz w:val="28"/>
          <w:szCs w:val="28"/>
        </w:rPr>
        <w:t>2.2. Проектная документация для нестационарных торговых объектов</w:t>
      </w:r>
      <w:r>
        <w:rPr>
          <w:sz w:val="28"/>
          <w:szCs w:val="28"/>
        </w:rPr>
        <w:t xml:space="preserve"> </w:t>
      </w:r>
      <w:r w:rsidRPr="00FB02E8">
        <w:rPr>
          <w:sz w:val="28"/>
          <w:szCs w:val="28"/>
        </w:rPr>
        <w:t>должна предусматривать возможность их монтажа только из легких сбор</w:t>
      </w:r>
      <w:r>
        <w:rPr>
          <w:sz w:val="28"/>
          <w:szCs w:val="28"/>
        </w:rPr>
        <w:t>ных не</w:t>
      </w:r>
      <w:r w:rsidRPr="00FB02E8">
        <w:rPr>
          <w:sz w:val="28"/>
          <w:szCs w:val="28"/>
        </w:rPr>
        <w:t xml:space="preserve">сущих металлических конструкций заводского изготовления. Ограждающие конструкции предусматривать из металлических конструкций с остеклением из витринного стекла (простого или тонированного), включая двери, витражи, </w:t>
      </w:r>
      <w:proofErr w:type="spellStart"/>
      <w:r w:rsidRPr="00FB02E8">
        <w:rPr>
          <w:sz w:val="28"/>
          <w:szCs w:val="28"/>
        </w:rPr>
        <w:t>фальшвитрины</w:t>
      </w:r>
      <w:proofErr w:type="spellEnd"/>
      <w:r w:rsidRPr="00FB02E8">
        <w:rPr>
          <w:sz w:val="28"/>
          <w:szCs w:val="28"/>
        </w:rPr>
        <w:t xml:space="preserve"> и облицовку. Допускается применение сэндвич-панелей, композитных панелей с различной текстурной и фактурной поверхностью.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 w:rsidRPr="00FB02E8">
        <w:rPr>
          <w:sz w:val="28"/>
          <w:szCs w:val="28"/>
        </w:rPr>
        <w:t>2.3. Для изготовления (модернизации) нестационарных торговых объектов</w:t>
      </w:r>
      <w:r>
        <w:rPr>
          <w:sz w:val="28"/>
          <w:szCs w:val="28"/>
        </w:rPr>
        <w:t xml:space="preserve"> </w:t>
      </w:r>
      <w:r w:rsidRPr="00FB02E8">
        <w:rPr>
          <w:sz w:val="28"/>
          <w:szCs w:val="28"/>
        </w:rPr>
        <w:t xml:space="preserve">(киосков, павильонов) и их отделки применяются современные сертифицированные (в </w:t>
      </w:r>
      <w:proofErr w:type="spellStart"/>
      <w:r w:rsidRPr="00FB02E8">
        <w:rPr>
          <w:sz w:val="28"/>
          <w:szCs w:val="28"/>
        </w:rPr>
        <w:t>т.ч</w:t>
      </w:r>
      <w:proofErr w:type="spellEnd"/>
      <w:r w:rsidRPr="00FB02E8">
        <w:rPr>
          <w:sz w:val="28"/>
          <w:szCs w:val="28"/>
        </w:rPr>
        <w:t>. в части пожарной безопасности) материалы, имеющие качественную и</w:t>
      </w:r>
      <w:r>
        <w:rPr>
          <w:sz w:val="28"/>
          <w:szCs w:val="28"/>
        </w:rPr>
        <w:t xml:space="preserve"> </w:t>
      </w:r>
      <w:r w:rsidRPr="00FB02E8">
        <w:rPr>
          <w:sz w:val="28"/>
          <w:szCs w:val="28"/>
        </w:rPr>
        <w:t xml:space="preserve">прочную окраску, отделку и не изменяющие своих эстетических и эксплуатационных качеств в течение всего срока эксплуатации. При этом в проектах не допускается применение кирпича, блоков, бетона, </w:t>
      </w:r>
      <w:proofErr w:type="spellStart"/>
      <w:r w:rsidRPr="00FB02E8">
        <w:rPr>
          <w:sz w:val="28"/>
          <w:szCs w:val="28"/>
        </w:rPr>
        <w:t>сайдинга</w:t>
      </w:r>
      <w:proofErr w:type="spellEnd"/>
      <w:r w:rsidRPr="00FB02E8">
        <w:rPr>
          <w:sz w:val="28"/>
          <w:szCs w:val="28"/>
        </w:rPr>
        <w:t>, рулонной и шиферной кровли,</w:t>
      </w:r>
      <w:r>
        <w:rPr>
          <w:sz w:val="28"/>
          <w:szCs w:val="28"/>
        </w:rPr>
        <w:t xml:space="preserve"> </w:t>
      </w:r>
      <w:proofErr w:type="spellStart"/>
      <w:r w:rsidRPr="00FB02E8">
        <w:rPr>
          <w:sz w:val="28"/>
          <w:szCs w:val="28"/>
        </w:rPr>
        <w:t>металлочерепицы</w:t>
      </w:r>
      <w:proofErr w:type="spellEnd"/>
      <w:r w:rsidRPr="00FB02E8">
        <w:rPr>
          <w:sz w:val="28"/>
          <w:szCs w:val="28"/>
        </w:rPr>
        <w:t xml:space="preserve">. 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F22177">
        <w:rPr>
          <w:sz w:val="28"/>
          <w:szCs w:val="28"/>
        </w:rPr>
        <w:t>Запрещаются изготовление и установка объектов с нарушением проектной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документации, самовольное изменение объемно-планировочного решения,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конструкций и их элементов, изменение их цветового решения. В случае установки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 xml:space="preserve">двух и более нестационарных объектов потребительского </w:t>
      </w:r>
      <w:r w:rsidRPr="00F22177">
        <w:rPr>
          <w:sz w:val="28"/>
          <w:szCs w:val="28"/>
        </w:rPr>
        <w:lastRenderedPageBreak/>
        <w:t>рынка, расположенных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рядом друг с другом, выполняется общий проект на всю группу объектов или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проекты каждого объекта должны быть аналогичны. Проект благоустройства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прилегающей территории должен быть общим для всех объектов.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F22177">
        <w:rPr>
          <w:sz w:val="28"/>
          <w:szCs w:val="28"/>
        </w:rPr>
        <w:t>В случае проектирования установки двух и более НТО внешний вид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оформления входных групп, устройство и оформление витрин, установка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дополнительных элементов на фасадах, сооружение козырьков и навесов,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относящихся к объекту, должны решаться в едином комплексе.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Pr="00F22177">
        <w:rPr>
          <w:sz w:val="28"/>
          <w:szCs w:val="28"/>
        </w:rPr>
        <w:t>Запрещается заглубление фундамента для размещения НТО и применение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капитальных конструкций для их сооружений.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Pr="00F22177">
        <w:rPr>
          <w:sz w:val="28"/>
          <w:szCs w:val="28"/>
        </w:rPr>
        <w:t>Конструкция НТО должна состоять из модульных элементов заводского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изготовления, предусматривающих возможность его перемещения либо демонтажа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с возобновлением конструктивной целостности и возможность дальнейшей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эксплуатации.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Pr="00F22177">
        <w:rPr>
          <w:sz w:val="28"/>
          <w:szCs w:val="28"/>
        </w:rPr>
        <w:t>Нестационарный торговый объект должен иметь вывеску, определяющую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профиль объекта, информационную табличку с указанием зарегистрированного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названия, формы собственности и режима работы. Места размещения световых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рекламных вывесок или иной необходимой информации должны быть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предусмотрены конструкцией НТО. Не допускается устанавливать дополнительные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конструкции для размещения световых рекламных вывесок или иной информации,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не предусмотренной проектной документацией</w:t>
      </w:r>
      <w:r>
        <w:rPr>
          <w:sz w:val="28"/>
          <w:szCs w:val="28"/>
        </w:rPr>
        <w:t>, а также</w:t>
      </w:r>
      <w:r w:rsidRPr="0060409D">
        <w:rPr>
          <w:sz w:val="28"/>
          <w:szCs w:val="28"/>
        </w:rPr>
        <w:t xml:space="preserve"> размещение рекламно-информационного оформления (включая самоклеящуюся пленку) на ме</w:t>
      </w:r>
      <w:r>
        <w:rPr>
          <w:sz w:val="28"/>
          <w:szCs w:val="28"/>
        </w:rPr>
        <w:t>сте остек</w:t>
      </w:r>
      <w:r w:rsidRPr="0060409D">
        <w:rPr>
          <w:sz w:val="28"/>
          <w:szCs w:val="28"/>
        </w:rPr>
        <w:t>ления</w:t>
      </w:r>
      <w:r>
        <w:rPr>
          <w:sz w:val="28"/>
          <w:szCs w:val="28"/>
        </w:rPr>
        <w:t>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 w:rsidRPr="00277E9D">
        <w:rPr>
          <w:sz w:val="28"/>
          <w:szCs w:val="28"/>
        </w:rPr>
        <w:t>Не допускается размещение рекламно-информационного оформления</w:t>
      </w:r>
      <w:r>
        <w:rPr>
          <w:sz w:val="28"/>
          <w:szCs w:val="28"/>
        </w:rPr>
        <w:t xml:space="preserve"> </w:t>
      </w:r>
      <w:r w:rsidRPr="00277E9D">
        <w:rPr>
          <w:sz w:val="28"/>
          <w:szCs w:val="28"/>
        </w:rPr>
        <w:t>(включая самоклеящуюся пленку) на внешних поверхностях объекта, за исклю</w:t>
      </w:r>
      <w:r>
        <w:rPr>
          <w:sz w:val="28"/>
          <w:szCs w:val="28"/>
        </w:rPr>
        <w:t>че</w:t>
      </w:r>
      <w:r w:rsidRPr="00277E9D">
        <w:rPr>
          <w:sz w:val="28"/>
          <w:szCs w:val="28"/>
        </w:rPr>
        <w:t>нием предусмотренных проектом местах для размещения логотипа, торговой марки</w:t>
      </w:r>
      <w:r>
        <w:rPr>
          <w:sz w:val="28"/>
          <w:szCs w:val="28"/>
        </w:rPr>
        <w:t xml:space="preserve"> </w:t>
      </w:r>
      <w:r w:rsidRPr="00277E9D">
        <w:rPr>
          <w:sz w:val="28"/>
          <w:szCs w:val="28"/>
        </w:rPr>
        <w:t>в рамках рекламного поля.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Pr="00F22177">
        <w:rPr>
          <w:sz w:val="28"/>
          <w:szCs w:val="28"/>
        </w:rPr>
        <w:t>Проектом НТО должно быть предусмотрено благоустройство прилегающей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территории с мощением, установкой необходимых малых архитектурных форм,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включая мероприятия по озеленению с использованием наземных, настенных,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подвесных устройств, вазонов, вертикального озеленения, устройства клумб,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устройство пешеходных дорожек и временных парковок (при наличии свободной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территории) с твердым покрытием, водоотводов, элементов освещения, мест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установки урн.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r w:rsidRPr="00F22177">
        <w:rPr>
          <w:sz w:val="28"/>
          <w:szCs w:val="28"/>
        </w:rPr>
        <w:t>Размещение и внешний вид элементов озеленения должны способствовать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эстетической привлекательности фасада, обеспечивать комплексное решение его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оформления.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r w:rsidRPr="00F22177">
        <w:rPr>
          <w:sz w:val="28"/>
          <w:szCs w:val="28"/>
        </w:rPr>
        <w:t>Благоустройство и озеленение территории земельных участков должно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осуществляться с учетом требований правил благоустройства, действующих на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Тимашевского городского поселения Тимашевского района</w:t>
      </w:r>
      <w:r w:rsidRPr="00F22177">
        <w:rPr>
          <w:sz w:val="28"/>
          <w:szCs w:val="28"/>
        </w:rPr>
        <w:t>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</w:t>
      </w:r>
      <w:r w:rsidRPr="00F22177">
        <w:rPr>
          <w:sz w:val="28"/>
          <w:szCs w:val="28"/>
        </w:rPr>
        <w:t>Установка НТО допускается только на заранее подготовленную площадку с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твердым и ровным покрытием без устройства фундамента.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</w:t>
      </w:r>
      <w:r w:rsidRPr="00F22177">
        <w:rPr>
          <w:sz w:val="28"/>
          <w:szCs w:val="28"/>
        </w:rPr>
        <w:t>При модернизации либо установке НТО не допускается сужение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существующей пешеходной зоны улицы.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F76B7A">
        <w:rPr>
          <w:sz w:val="28"/>
          <w:szCs w:val="28"/>
        </w:rPr>
        <w:t>.1</w:t>
      </w:r>
      <w:r>
        <w:rPr>
          <w:sz w:val="28"/>
          <w:szCs w:val="28"/>
        </w:rPr>
        <w:t>4</w:t>
      </w:r>
      <w:r w:rsidRPr="00F76B7A">
        <w:rPr>
          <w:sz w:val="28"/>
          <w:szCs w:val="28"/>
        </w:rPr>
        <w:t>. Размещ</w:t>
      </w:r>
      <w:r>
        <w:rPr>
          <w:sz w:val="28"/>
          <w:szCs w:val="28"/>
        </w:rPr>
        <w:t>ение</w:t>
      </w:r>
      <w:r w:rsidRPr="00F76B7A">
        <w:rPr>
          <w:sz w:val="28"/>
          <w:szCs w:val="28"/>
        </w:rPr>
        <w:t xml:space="preserve"> НТО </w:t>
      </w:r>
      <w:r>
        <w:rPr>
          <w:sz w:val="28"/>
          <w:szCs w:val="28"/>
        </w:rPr>
        <w:t xml:space="preserve">должно быть </w:t>
      </w:r>
      <w:r w:rsidRPr="00F76B7A">
        <w:rPr>
          <w:sz w:val="28"/>
          <w:szCs w:val="28"/>
        </w:rPr>
        <w:t>таким образом, чтобы доступ к проездным путям был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свободным и обеспечивал беспрепятственный проезд транспорта аварийно-спасательных служб и машин скорой помощи, проход работников указанных служб.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Pr="00F76B7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Запрещено </w:t>
      </w:r>
      <w:r w:rsidRPr="00F76B7A">
        <w:rPr>
          <w:sz w:val="28"/>
          <w:szCs w:val="28"/>
        </w:rPr>
        <w:t>размещ</w:t>
      </w:r>
      <w:r>
        <w:rPr>
          <w:sz w:val="28"/>
          <w:szCs w:val="28"/>
        </w:rPr>
        <w:t xml:space="preserve">ение НТО </w:t>
      </w:r>
      <w:r w:rsidRPr="00F76B7A">
        <w:rPr>
          <w:sz w:val="28"/>
          <w:szCs w:val="28"/>
        </w:rPr>
        <w:t>на газонах, цветниках, площадках (детских, отдыха,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спортивных).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Pr="00F76B7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Запрещено </w:t>
      </w:r>
      <w:r w:rsidRPr="00F76B7A">
        <w:rPr>
          <w:sz w:val="28"/>
          <w:szCs w:val="28"/>
        </w:rPr>
        <w:t>размещ</w:t>
      </w:r>
      <w:r>
        <w:rPr>
          <w:sz w:val="28"/>
          <w:szCs w:val="28"/>
        </w:rPr>
        <w:t xml:space="preserve">ение НТО </w:t>
      </w:r>
      <w:r w:rsidRPr="00F76B7A">
        <w:rPr>
          <w:sz w:val="28"/>
          <w:szCs w:val="28"/>
        </w:rPr>
        <w:t>на земельных участках, нормативно утвержденное целевое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использование которых не допускает размещение НТО.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Pr="00F76B7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Запрещено </w:t>
      </w:r>
      <w:r w:rsidRPr="00F76B7A">
        <w:rPr>
          <w:sz w:val="28"/>
          <w:szCs w:val="28"/>
        </w:rPr>
        <w:t>размещ</w:t>
      </w:r>
      <w:r>
        <w:rPr>
          <w:sz w:val="28"/>
          <w:szCs w:val="28"/>
        </w:rPr>
        <w:t xml:space="preserve">ение НТО </w:t>
      </w:r>
      <w:r w:rsidRPr="00F76B7A">
        <w:rPr>
          <w:sz w:val="28"/>
          <w:szCs w:val="28"/>
        </w:rPr>
        <w:t>в полосах отвода автомобильных дорог, кроме объектов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дорожного сервиса без согласования соответствующих служб.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2.18</w:t>
      </w:r>
      <w:r w:rsidRPr="00F76B7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Запрещено </w:t>
      </w:r>
      <w:r w:rsidRPr="00F76B7A">
        <w:rPr>
          <w:sz w:val="28"/>
          <w:szCs w:val="28"/>
        </w:rPr>
        <w:t>размещ</w:t>
      </w:r>
      <w:r>
        <w:rPr>
          <w:sz w:val="28"/>
          <w:szCs w:val="28"/>
        </w:rPr>
        <w:t>ение НТО</w:t>
      </w:r>
      <w:r w:rsidRPr="00F76B7A">
        <w:rPr>
          <w:sz w:val="28"/>
          <w:szCs w:val="28"/>
        </w:rPr>
        <w:t xml:space="preserve"> в арках зданий, на дворовых территориях жилых зданий.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2.19</w:t>
      </w:r>
      <w:r w:rsidRPr="00F76B7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Запрещено </w:t>
      </w:r>
      <w:r w:rsidRPr="00F76B7A">
        <w:rPr>
          <w:sz w:val="28"/>
          <w:szCs w:val="28"/>
        </w:rPr>
        <w:t>размещ</w:t>
      </w:r>
      <w:r>
        <w:rPr>
          <w:sz w:val="28"/>
          <w:szCs w:val="28"/>
        </w:rPr>
        <w:t xml:space="preserve">ение НТО </w:t>
      </w:r>
      <w:r w:rsidRPr="00F76B7A">
        <w:rPr>
          <w:sz w:val="28"/>
          <w:szCs w:val="28"/>
        </w:rPr>
        <w:t>в случае, если размещение НТО препятствует свободному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подъезду пожарной, аварийно-спасательной техники или доступу к объектам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инженерной инфраструктуры.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2.20</w:t>
      </w:r>
      <w:r w:rsidRPr="00F76B7A">
        <w:rPr>
          <w:sz w:val="28"/>
          <w:szCs w:val="28"/>
        </w:rPr>
        <w:t xml:space="preserve">. Размещение </w:t>
      </w:r>
      <w:r>
        <w:rPr>
          <w:sz w:val="28"/>
          <w:szCs w:val="28"/>
        </w:rPr>
        <w:t xml:space="preserve">НТО </w:t>
      </w:r>
      <w:r w:rsidRPr="00F76B7A">
        <w:rPr>
          <w:sz w:val="28"/>
          <w:szCs w:val="28"/>
        </w:rPr>
        <w:t>в зоне охраны объектов культурного наследия возможно при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согласовании со службой государственной охраны объектов культурного наследия.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2.21</w:t>
      </w:r>
      <w:r w:rsidRPr="00F76B7A">
        <w:rPr>
          <w:sz w:val="28"/>
          <w:szCs w:val="28"/>
        </w:rPr>
        <w:t>. При размещении НТО не допускается вырубка кустарников, древесной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растительности, асфальтирование или сплошное мощение приствольных кругов в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радиусе 1,5 метров от ствола.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2.22</w:t>
      </w:r>
      <w:r w:rsidRPr="00F76B7A">
        <w:rPr>
          <w:sz w:val="28"/>
          <w:szCs w:val="28"/>
        </w:rPr>
        <w:t xml:space="preserve">. Размещение </w:t>
      </w:r>
      <w:r>
        <w:rPr>
          <w:sz w:val="28"/>
          <w:szCs w:val="28"/>
        </w:rPr>
        <w:t xml:space="preserve">НТО </w:t>
      </w:r>
      <w:r w:rsidRPr="00F76B7A">
        <w:rPr>
          <w:sz w:val="28"/>
          <w:szCs w:val="28"/>
        </w:rPr>
        <w:t>должно обеспечивать свободное движение пешеходов и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доступ потребителей к торговым объектам, в том числе обеспечение без</w:t>
      </w:r>
      <w:r w:rsidR="002443F1"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барьерной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среды жизнедеятельности для инвалидов и иных маломобильных групп населения.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2.23</w:t>
      </w:r>
      <w:r w:rsidRPr="00F76B7A">
        <w:rPr>
          <w:sz w:val="28"/>
          <w:szCs w:val="28"/>
        </w:rPr>
        <w:t xml:space="preserve">. Размещение </w:t>
      </w:r>
      <w:r>
        <w:rPr>
          <w:sz w:val="28"/>
          <w:szCs w:val="28"/>
        </w:rPr>
        <w:t xml:space="preserve">НТО </w:t>
      </w:r>
      <w:r w:rsidRPr="00F76B7A">
        <w:rPr>
          <w:sz w:val="28"/>
          <w:szCs w:val="28"/>
        </w:rPr>
        <w:t>должно обеспечивать удобный подъезд автотранспорта, не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создающий помех для прохода пешеходов, разгрузку товара следует осуществлять без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заезда автомашин на тротуар.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</w:t>
      </w:r>
      <w:r w:rsidRPr="00F76B7A">
        <w:rPr>
          <w:sz w:val="28"/>
          <w:szCs w:val="28"/>
        </w:rPr>
        <w:t>. Размещение должно обеспечивать сохранение ширины пешеходной части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тротуара для обеспечения безопасного прохода пешеходов не менее 2,5 м.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2.25</w:t>
      </w:r>
      <w:r w:rsidRPr="00F76B7A">
        <w:rPr>
          <w:sz w:val="28"/>
          <w:szCs w:val="28"/>
        </w:rPr>
        <w:t>. Расстояние от края проезжей части до нестационарного торгового объекта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должно составлять не менее 3,0 м.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2.26</w:t>
      </w:r>
      <w:r w:rsidRPr="00F76B7A">
        <w:rPr>
          <w:sz w:val="28"/>
          <w:szCs w:val="28"/>
        </w:rPr>
        <w:t xml:space="preserve">. Расстояние от окон жилых и общественных зданий не менее </w:t>
      </w:r>
      <w:r>
        <w:rPr>
          <w:sz w:val="28"/>
          <w:szCs w:val="28"/>
        </w:rPr>
        <w:t xml:space="preserve">           </w:t>
      </w:r>
      <w:r w:rsidRPr="00F76B7A">
        <w:rPr>
          <w:sz w:val="28"/>
          <w:szCs w:val="28"/>
        </w:rPr>
        <w:t>20 метров, от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витрин стационарных торговых объектов не менее 5,0 м.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2.27</w:t>
      </w:r>
      <w:r w:rsidRPr="00F76B7A">
        <w:rPr>
          <w:sz w:val="28"/>
          <w:szCs w:val="28"/>
        </w:rPr>
        <w:t>. Расстояние от мест сбора мусора и пищевых отходов, дворовых уборных,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выгребных ям не менее 25 метров.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2.28</w:t>
      </w:r>
      <w:r w:rsidRPr="00F76B7A">
        <w:rPr>
          <w:sz w:val="28"/>
          <w:szCs w:val="28"/>
        </w:rPr>
        <w:t>. В случаях размещения НТО в пределах красных линий улиц и дорог их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размещение возможно только на замощенной (асфальтированной) площадке в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границах тротуара и при условии свободной ширины прохода по тротуару по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основному ходу движения пешеходов не менее 2,5 метров, а в поперечном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направлении и от крайнего элемента объекта до края проезжей части не менее 1,5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метров.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2.29</w:t>
      </w:r>
      <w:r w:rsidRPr="00F76B7A">
        <w:rPr>
          <w:sz w:val="28"/>
          <w:szCs w:val="28"/>
        </w:rPr>
        <w:t>. Размещение на прилегающей к НТО территории холодильного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оборудования, столиков, зонтиков и других объектов, за исключением случаев, когда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размещение подобных объектов предусмотрено архитектурным решением НТО, не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допускается.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2.30</w:t>
      </w:r>
      <w:r w:rsidRPr="00F76B7A">
        <w:rPr>
          <w:sz w:val="28"/>
          <w:szCs w:val="28"/>
        </w:rPr>
        <w:t>. При размещении НТО в зоне охраны инженерных коммуникаций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 xml:space="preserve">необходимы согласования организаций, осуществляющих эксплуатацию </w:t>
      </w:r>
      <w:r>
        <w:rPr>
          <w:sz w:val="28"/>
          <w:szCs w:val="28"/>
        </w:rPr>
        <w:t xml:space="preserve">сетей </w:t>
      </w:r>
      <w:r w:rsidRPr="00F76B7A">
        <w:rPr>
          <w:sz w:val="28"/>
          <w:szCs w:val="28"/>
        </w:rPr>
        <w:t>инженерно-технического обеспечения и органов надзора.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2.31</w:t>
      </w:r>
      <w:r w:rsidRPr="00F76B7A">
        <w:rPr>
          <w:sz w:val="28"/>
          <w:szCs w:val="28"/>
        </w:rPr>
        <w:t>. НТО, для которых, исходя из их функционального назначения, а также по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санитарно-гигиеническим требованиям и нормативам, требуется подключение к сетям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водоснабжения и водоотведения, могут размещаться вблизи инженерных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коммуникаций при наличии технической возможности подключения при условии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согласования с организациями, эксплуатирующими сети и получении технических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условий.</w:t>
      </w:r>
    </w:p>
    <w:p w:rsidR="0007299E" w:rsidRPr="00F76B7A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2.32</w:t>
      </w:r>
      <w:r w:rsidRPr="00F76B7A">
        <w:rPr>
          <w:sz w:val="28"/>
          <w:szCs w:val="28"/>
        </w:rPr>
        <w:t>. Размещение НТО осуществляется с учетом соблюдения требований ст. 19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Федерального закона от 23.02.2013 № 15-ФЗ «Об охране здоровья граждан от</w:t>
      </w:r>
      <w:r>
        <w:rPr>
          <w:sz w:val="28"/>
          <w:szCs w:val="28"/>
        </w:rPr>
        <w:t xml:space="preserve"> </w:t>
      </w:r>
      <w:r w:rsidRPr="00F76B7A">
        <w:rPr>
          <w:sz w:val="28"/>
          <w:szCs w:val="28"/>
        </w:rPr>
        <w:t>воздействия окружающего табачного дыма и последствий потребления табака».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2.33. </w:t>
      </w:r>
      <w:r w:rsidRPr="00F22177">
        <w:rPr>
          <w:sz w:val="28"/>
          <w:szCs w:val="28"/>
        </w:rPr>
        <w:t>После проведения модернизации или установки НТО запрещается размещение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дополнительного торгового оборудования (холодильные витрины и т.п.), либо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>объектов (столики, зонтики и т.п.). не предусмотренных проектом.</w:t>
      </w:r>
    </w:p>
    <w:p w:rsidR="0007299E" w:rsidRPr="00F22177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2.34. </w:t>
      </w:r>
      <w:r w:rsidRPr="00F22177">
        <w:rPr>
          <w:sz w:val="28"/>
          <w:szCs w:val="28"/>
        </w:rPr>
        <w:t>Запрещается самовольное изменение функционального назначения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ь</w:t>
      </w:r>
      <w:r w:rsidRPr="00F22177">
        <w:rPr>
          <w:sz w:val="28"/>
          <w:szCs w:val="28"/>
        </w:rPr>
        <w:t>нестационарного</w:t>
      </w:r>
      <w:proofErr w:type="spellEnd"/>
      <w:r w:rsidRPr="00F22177">
        <w:rPr>
          <w:sz w:val="28"/>
          <w:szCs w:val="28"/>
        </w:rPr>
        <w:t xml:space="preserve"> торгового объекта.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 w:rsidRPr="004E4826">
        <w:rPr>
          <w:sz w:val="28"/>
          <w:szCs w:val="28"/>
        </w:rPr>
        <w:t>2.35. Для участия в аукционе на право размещения НТО подготавливается проектная документация, в которой должны быть учтены настоящие рекомендации к НТО и его внешнему виду.</w:t>
      </w:r>
    </w:p>
    <w:p w:rsidR="0007299E" w:rsidRDefault="0007299E" w:rsidP="0007299E">
      <w:pPr>
        <w:jc w:val="center"/>
        <w:rPr>
          <w:sz w:val="28"/>
          <w:szCs w:val="28"/>
        </w:rPr>
      </w:pPr>
    </w:p>
    <w:p w:rsidR="0007299E" w:rsidRDefault="0007299E" w:rsidP="0007299E">
      <w:pPr>
        <w:jc w:val="center"/>
        <w:rPr>
          <w:sz w:val="28"/>
          <w:szCs w:val="28"/>
        </w:rPr>
      </w:pPr>
      <w:r w:rsidRPr="00F22177">
        <w:rPr>
          <w:sz w:val="28"/>
          <w:szCs w:val="28"/>
        </w:rPr>
        <w:t xml:space="preserve">3. Архитектурно-художественные решения </w:t>
      </w:r>
    </w:p>
    <w:p w:rsidR="0007299E" w:rsidRDefault="0007299E" w:rsidP="0007299E">
      <w:pPr>
        <w:jc w:val="center"/>
        <w:rPr>
          <w:sz w:val="28"/>
          <w:szCs w:val="28"/>
        </w:rPr>
      </w:pPr>
      <w:r w:rsidRPr="00F22177">
        <w:rPr>
          <w:sz w:val="28"/>
          <w:szCs w:val="28"/>
        </w:rPr>
        <w:t>н</w:t>
      </w:r>
      <w:r>
        <w:rPr>
          <w:sz w:val="28"/>
          <w:szCs w:val="28"/>
        </w:rPr>
        <w:t>естационарных торговых объектов</w:t>
      </w:r>
    </w:p>
    <w:p w:rsidR="0007299E" w:rsidRPr="00F22177" w:rsidRDefault="0007299E" w:rsidP="0007299E">
      <w:pPr>
        <w:jc w:val="center"/>
        <w:rPr>
          <w:sz w:val="28"/>
          <w:szCs w:val="28"/>
        </w:rPr>
      </w:pP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 w:rsidRPr="00F22177">
        <w:rPr>
          <w:sz w:val="28"/>
          <w:szCs w:val="28"/>
        </w:rPr>
        <w:t>За основу архитектурно-художественного решения НТО, расположенного на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 xml:space="preserve">территории </w:t>
      </w:r>
      <w:r w:rsidR="002443F1" w:rsidRPr="00337817">
        <w:rPr>
          <w:sz w:val="28"/>
          <w:szCs w:val="28"/>
        </w:rPr>
        <w:t>Дербентского сельского поселения Тимашевского района</w:t>
      </w:r>
      <w:r w:rsidRPr="00F22177">
        <w:rPr>
          <w:sz w:val="28"/>
          <w:szCs w:val="28"/>
        </w:rPr>
        <w:t>, принимается эскизны</w:t>
      </w:r>
      <w:r>
        <w:rPr>
          <w:sz w:val="28"/>
          <w:szCs w:val="28"/>
        </w:rPr>
        <w:t>е</w:t>
      </w:r>
      <w:r w:rsidRPr="00F22177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ы </w:t>
      </w:r>
      <w:r w:rsidRPr="00F22177">
        <w:rPr>
          <w:sz w:val="28"/>
          <w:szCs w:val="28"/>
        </w:rPr>
        <w:t>внешнего вида НТО,</w:t>
      </w:r>
      <w:r>
        <w:rPr>
          <w:sz w:val="28"/>
          <w:szCs w:val="28"/>
        </w:rPr>
        <w:t xml:space="preserve"> рекомендованные </w:t>
      </w:r>
      <w:r w:rsidRPr="00807D3D">
        <w:rPr>
          <w:sz w:val="28"/>
          <w:szCs w:val="28"/>
        </w:rPr>
        <w:t>департаментом по архитектуре и градостроительству Краснодарского края и департаментом потребительской сферы и регулирования рынка алкоголя Краснодарского края,</w:t>
      </w:r>
      <w:r>
        <w:rPr>
          <w:sz w:val="28"/>
          <w:szCs w:val="28"/>
        </w:rPr>
        <w:t xml:space="preserve"> которые </w:t>
      </w:r>
      <w:r w:rsidRPr="00F22177">
        <w:rPr>
          <w:sz w:val="28"/>
          <w:szCs w:val="28"/>
        </w:rPr>
        <w:t>наиболее отвечаю</w:t>
      </w:r>
      <w:r>
        <w:rPr>
          <w:sz w:val="28"/>
          <w:szCs w:val="28"/>
        </w:rPr>
        <w:t>т</w:t>
      </w:r>
      <w:r w:rsidRPr="00F22177">
        <w:rPr>
          <w:sz w:val="28"/>
          <w:szCs w:val="28"/>
        </w:rPr>
        <w:t xml:space="preserve"> существующей</w:t>
      </w:r>
      <w:r>
        <w:rPr>
          <w:sz w:val="28"/>
          <w:szCs w:val="28"/>
        </w:rPr>
        <w:t xml:space="preserve"> </w:t>
      </w:r>
      <w:r w:rsidRPr="00F22177">
        <w:rPr>
          <w:sz w:val="28"/>
          <w:szCs w:val="28"/>
        </w:rPr>
        <w:t xml:space="preserve">застройке </w:t>
      </w:r>
      <w:r>
        <w:rPr>
          <w:sz w:val="28"/>
          <w:szCs w:val="28"/>
        </w:rPr>
        <w:t>поселения</w:t>
      </w:r>
      <w:r w:rsidRPr="00F22177">
        <w:rPr>
          <w:sz w:val="28"/>
          <w:szCs w:val="28"/>
        </w:rPr>
        <w:t>, с учетом современных требований к форматам торговли</w:t>
      </w:r>
      <w:r w:rsidR="002443F1">
        <w:rPr>
          <w:sz w:val="28"/>
          <w:szCs w:val="28"/>
        </w:rPr>
        <w:t xml:space="preserve"> (приложение)</w:t>
      </w:r>
      <w:r w:rsidRPr="00F22177">
        <w:rPr>
          <w:sz w:val="28"/>
          <w:szCs w:val="28"/>
        </w:rPr>
        <w:t>.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</w:p>
    <w:p w:rsidR="0007299E" w:rsidRDefault="0007299E" w:rsidP="0007299E">
      <w:pPr>
        <w:ind w:firstLine="709"/>
        <w:jc w:val="both"/>
        <w:rPr>
          <w:sz w:val="28"/>
          <w:szCs w:val="28"/>
        </w:rPr>
      </w:pPr>
    </w:p>
    <w:p w:rsidR="002443F1" w:rsidRDefault="002443F1" w:rsidP="000729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337817">
        <w:rPr>
          <w:sz w:val="28"/>
          <w:szCs w:val="28"/>
        </w:rPr>
        <w:t xml:space="preserve">Дербентского сельского поселения </w:t>
      </w:r>
    </w:p>
    <w:p w:rsidR="0007299E" w:rsidRDefault="002443F1" w:rsidP="002443F1">
      <w:pPr>
        <w:jc w:val="both"/>
        <w:rPr>
          <w:sz w:val="28"/>
          <w:szCs w:val="28"/>
        </w:rPr>
      </w:pPr>
      <w:r w:rsidRPr="00337817">
        <w:rPr>
          <w:sz w:val="28"/>
          <w:szCs w:val="28"/>
        </w:rPr>
        <w:t>Тимашевского района</w:t>
      </w:r>
      <w:r w:rsidR="0007299E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                 С.С. Колесников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</w:p>
    <w:p w:rsidR="002443F1" w:rsidRDefault="002443F1" w:rsidP="0007299E">
      <w:pPr>
        <w:ind w:firstLine="709"/>
        <w:jc w:val="both"/>
        <w:rPr>
          <w:sz w:val="28"/>
          <w:szCs w:val="28"/>
        </w:rPr>
        <w:sectPr w:rsidR="002443F1" w:rsidSect="002443F1">
          <w:headerReference w:type="even" r:id="rId13"/>
          <w:headerReference w:type="default" r:id="rId14"/>
          <w:headerReference w:type="first" r:id="rId15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60"/>
        </w:sectPr>
      </w:pPr>
    </w:p>
    <w:p w:rsidR="002443F1" w:rsidRPr="002443F1" w:rsidRDefault="002443F1" w:rsidP="002443F1">
      <w:pPr>
        <w:pStyle w:val="ConsPlusTitle"/>
        <w:ind w:left="5387"/>
        <w:contextualSpacing/>
        <w:rPr>
          <w:rFonts w:ascii="Times New Roman" w:hAnsi="Times New Roman" w:cs="Times New Roman"/>
          <w:b w:val="0"/>
          <w:sz w:val="28"/>
          <w:szCs w:val="28"/>
        </w:rPr>
      </w:pPr>
      <w:r w:rsidRPr="002443F1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</w:p>
    <w:p w:rsidR="002443F1" w:rsidRPr="002443F1" w:rsidRDefault="002443F1" w:rsidP="002443F1">
      <w:pPr>
        <w:pStyle w:val="a3"/>
        <w:ind w:left="5387"/>
      </w:pPr>
      <w:r>
        <w:t>к р</w:t>
      </w:r>
      <w:r w:rsidRPr="002443F1">
        <w:t>екомендаци</w:t>
      </w:r>
      <w:r>
        <w:t>ям</w:t>
      </w:r>
      <w:r w:rsidRPr="002443F1">
        <w:t xml:space="preserve"> к внешнему облику нестационарных</w:t>
      </w:r>
    </w:p>
    <w:p w:rsidR="002443F1" w:rsidRPr="002443F1" w:rsidRDefault="002443F1" w:rsidP="002443F1">
      <w:pPr>
        <w:pStyle w:val="a3"/>
        <w:ind w:left="5387"/>
      </w:pPr>
      <w:r w:rsidRPr="002443F1">
        <w:t xml:space="preserve">торговых объектов на территории </w:t>
      </w:r>
      <w:r w:rsidRPr="002443F1">
        <w:rPr>
          <w:szCs w:val="28"/>
        </w:rPr>
        <w:t>Дербентского сельского поселения Тимашевского района</w:t>
      </w:r>
      <w:r w:rsidRPr="002443F1">
        <w:t xml:space="preserve"> в виде </w:t>
      </w:r>
    </w:p>
    <w:p w:rsidR="002443F1" w:rsidRPr="002443F1" w:rsidRDefault="002443F1" w:rsidP="002443F1">
      <w:pPr>
        <w:pStyle w:val="a3"/>
        <w:ind w:left="5387"/>
      </w:pPr>
      <w:r w:rsidRPr="002443F1">
        <w:t>типовых архитектурных решений внешнего вида нестационарных торговых объектов</w:t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«Павильон»:</w:t>
      </w:r>
    </w:p>
    <w:p w:rsidR="002443F1" w:rsidRDefault="0007299E" w:rsidP="0007299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EE4916" wp14:editId="2476B8D8">
            <wp:extent cx="5943600" cy="345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420" cy="346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F1" w:rsidRPr="002443F1" w:rsidRDefault="002443F1" w:rsidP="002443F1">
      <w:pPr>
        <w:rPr>
          <w:sz w:val="28"/>
          <w:szCs w:val="28"/>
        </w:rPr>
      </w:pPr>
    </w:p>
    <w:p w:rsidR="0007299E" w:rsidRDefault="0007299E" w:rsidP="0007299E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9E06DD" wp14:editId="3E7A48AB">
            <wp:extent cx="6210901" cy="3857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494" cy="386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jc w:val="center"/>
        <w:rPr>
          <w:sz w:val="28"/>
          <w:szCs w:val="28"/>
        </w:rPr>
      </w:pP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428FAD" wp14:editId="388ECB98">
            <wp:extent cx="5905500" cy="33218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453" cy="332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jc w:val="center"/>
        <w:rPr>
          <w:sz w:val="28"/>
          <w:szCs w:val="28"/>
        </w:rPr>
      </w:pP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2567D9" wp14:editId="0B0DE3AD">
            <wp:extent cx="5970128" cy="33581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089" cy="336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jc w:val="center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07299E" w:rsidRDefault="0007299E" w:rsidP="0007299E">
      <w:pPr>
        <w:ind w:firstLine="709"/>
        <w:rPr>
          <w:sz w:val="28"/>
          <w:szCs w:val="28"/>
        </w:rPr>
      </w:pPr>
    </w:p>
    <w:p w:rsidR="004B68F7" w:rsidRDefault="004B68F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299E" w:rsidRDefault="0007299E" w:rsidP="0007299E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Тип «Бахчевой базар»:</w:t>
      </w: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E41048" wp14:editId="7E5168FA">
            <wp:extent cx="6127845" cy="433230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79" cy="43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354253" wp14:editId="5A3E153C">
            <wp:extent cx="6156488" cy="4352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5042" cy="435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F7" w:rsidRDefault="004B68F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299E" w:rsidRDefault="0007299E" w:rsidP="0007299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Тип «Елочный базар»:</w:t>
      </w: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C189A6" wp14:editId="0DCA5988">
            <wp:extent cx="6229350" cy="4404367"/>
            <wp:effectExtent l="0" t="0" r="0" b="0"/>
            <wp:docPr id="7" name="Рисунок 7" descr="F:\Образцы\Эскизные проекты вариантов нестационарных торговых объектов\елочный ба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разцы\Эскизные проекты вариантов нестационарных торговых объектов\елочный база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375" cy="44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D98109" wp14:editId="01380CD1">
            <wp:extent cx="6229350" cy="44040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32957" cy="44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505988" wp14:editId="4B87ABAB">
            <wp:extent cx="6267450" cy="443100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079" cy="443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D1AEB1" wp14:editId="3D278189">
            <wp:extent cx="6267450" cy="4431305"/>
            <wp:effectExtent l="0" t="0" r="0" b="7620"/>
            <wp:docPr id="10" name="Рисунок 10" descr="F:\Образцы\Эскизные проекты вариантов нестационарных торговых объектов\елочный баз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разцы\Эскизные проекты вариантов нестационарных торговых объектов\елочный базар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500" cy="44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9E" w:rsidRDefault="0007299E" w:rsidP="0007299E">
      <w:pPr>
        <w:ind w:firstLine="709"/>
        <w:jc w:val="both"/>
        <w:rPr>
          <w:sz w:val="28"/>
          <w:szCs w:val="28"/>
        </w:rPr>
      </w:pPr>
    </w:p>
    <w:p w:rsidR="00C023CB" w:rsidRDefault="00C023CB" w:rsidP="00434609">
      <w:pPr>
        <w:jc w:val="both"/>
        <w:rPr>
          <w:sz w:val="28"/>
          <w:szCs w:val="28"/>
        </w:rPr>
      </w:pPr>
    </w:p>
    <w:sectPr w:rsidR="00C023CB" w:rsidSect="002443F1">
      <w:pgSz w:w="11906" w:h="16838"/>
      <w:pgMar w:top="1134" w:right="567" w:bottom="568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1A5" w:rsidRDefault="00D601A5" w:rsidP="0065127F">
      <w:r>
        <w:separator/>
      </w:r>
    </w:p>
  </w:endnote>
  <w:endnote w:type="continuationSeparator" w:id="0">
    <w:p w:rsidR="00D601A5" w:rsidRDefault="00D601A5" w:rsidP="0065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1A5" w:rsidRDefault="00D601A5" w:rsidP="0065127F">
      <w:r>
        <w:separator/>
      </w:r>
    </w:p>
  </w:footnote>
  <w:footnote w:type="continuationSeparator" w:id="0">
    <w:p w:rsidR="00D601A5" w:rsidRDefault="00D601A5" w:rsidP="00651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27F" w:rsidRPr="0065127F" w:rsidRDefault="0065127F" w:rsidP="0065127F">
    <w:pPr>
      <w:pStyle w:val="ac"/>
      <w:jc w:val="center"/>
      <w:rPr>
        <w:sz w:val="24"/>
      </w:rPr>
    </w:pPr>
    <w:r>
      <w:rPr>
        <w:sz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27F" w:rsidRPr="0007299E" w:rsidRDefault="00BF0AC4" w:rsidP="0065127F">
    <w:pPr>
      <w:pStyle w:val="ac"/>
      <w:jc w:val="center"/>
      <w:rPr>
        <w:sz w:val="28"/>
        <w:szCs w:val="28"/>
      </w:rPr>
    </w:pPr>
    <w:r w:rsidRPr="0007299E">
      <w:rPr>
        <w:sz w:val="28"/>
        <w:szCs w:val="28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AC4" w:rsidRPr="00BF0AC4" w:rsidRDefault="00BF0AC4" w:rsidP="00BF0AC4">
    <w:pPr>
      <w:pStyle w:val="ac"/>
      <w:jc w:val="center"/>
      <w:rPr>
        <w:sz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27F" w:rsidRPr="0065127F" w:rsidRDefault="004B2B8D" w:rsidP="0065127F">
    <w:pPr>
      <w:pStyle w:val="ac"/>
      <w:jc w:val="center"/>
      <w:rPr>
        <w:sz w:val="24"/>
      </w:rPr>
    </w:pPr>
    <w:r>
      <w:rPr>
        <w:sz w:val="24"/>
      </w:rPr>
      <w:t>4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</w:rPr>
      <w:id w:val="989988350"/>
      <w:docPartObj>
        <w:docPartGallery w:val="Page Numbers (Top of Page)"/>
        <w:docPartUnique/>
      </w:docPartObj>
    </w:sdtPr>
    <w:sdtEndPr/>
    <w:sdtContent>
      <w:p w:rsidR="002443F1" w:rsidRPr="002443F1" w:rsidRDefault="002443F1" w:rsidP="002443F1">
        <w:pPr>
          <w:pStyle w:val="ac"/>
          <w:jc w:val="center"/>
          <w:rPr>
            <w:sz w:val="28"/>
            <w:szCs w:val="28"/>
          </w:rPr>
        </w:pPr>
        <w:r w:rsidRPr="002443F1">
          <w:rPr>
            <w:sz w:val="28"/>
            <w:szCs w:val="28"/>
          </w:rPr>
          <w:fldChar w:fldCharType="begin"/>
        </w:r>
        <w:r w:rsidRPr="002443F1">
          <w:rPr>
            <w:sz w:val="28"/>
            <w:szCs w:val="28"/>
          </w:rPr>
          <w:instrText>PAGE   \* MERGEFORMAT</w:instrText>
        </w:r>
        <w:r w:rsidRPr="002443F1">
          <w:rPr>
            <w:sz w:val="28"/>
            <w:szCs w:val="28"/>
          </w:rPr>
          <w:fldChar w:fldCharType="separate"/>
        </w:r>
        <w:r w:rsidR="001B7F45">
          <w:rPr>
            <w:noProof/>
            <w:sz w:val="28"/>
            <w:szCs w:val="28"/>
          </w:rPr>
          <w:t>5</w:t>
        </w:r>
        <w:r w:rsidRPr="002443F1">
          <w:rPr>
            <w:sz w:val="28"/>
            <w:szCs w:val="28"/>
          </w:rPr>
          <w:fldChar w:fldCharType="end"/>
        </w:r>
      </w:p>
    </w:sdtContent>
  </w:sdt>
  <w:p w:rsidR="0065127F" w:rsidRPr="00E05384" w:rsidRDefault="0065127F" w:rsidP="00E05384">
    <w:pPr>
      <w:pStyle w:val="ac"/>
      <w:jc w:val="center"/>
      <w:rPr>
        <w:sz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AC4" w:rsidRPr="00BF0AC4" w:rsidRDefault="00BF0AC4" w:rsidP="00BF0AC4">
    <w:pPr>
      <w:pStyle w:val="ac"/>
      <w:jc w:val="cent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02741"/>
    <w:multiLevelType w:val="hybridMultilevel"/>
    <w:tmpl w:val="BE3ED35A"/>
    <w:lvl w:ilvl="0" w:tplc="7E8C56A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282728D8"/>
    <w:multiLevelType w:val="hybridMultilevel"/>
    <w:tmpl w:val="24B6B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B9865D2"/>
    <w:multiLevelType w:val="hybridMultilevel"/>
    <w:tmpl w:val="D4FEA23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170F"/>
    <w:multiLevelType w:val="singleLevel"/>
    <w:tmpl w:val="A80C6E1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6C23828"/>
    <w:multiLevelType w:val="singleLevel"/>
    <w:tmpl w:val="3F8A0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4AEF6498"/>
    <w:multiLevelType w:val="singleLevel"/>
    <w:tmpl w:val="CF9C32E8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51DA70CE"/>
    <w:multiLevelType w:val="singleLevel"/>
    <w:tmpl w:val="AC7CBCAC"/>
    <w:lvl w:ilvl="0">
      <w:start w:val="7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</w:abstractNum>
  <w:abstractNum w:abstractNumId="7">
    <w:nsid w:val="5B796AF2"/>
    <w:multiLevelType w:val="singleLevel"/>
    <w:tmpl w:val="4562452A"/>
    <w:lvl w:ilvl="0">
      <w:start w:val="3"/>
      <w:numFmt w:val="decimal"/>
      <w:lvlText w:val="%1."/>
      <w:lvlJc w:val="left"/>
      <w:pPr>
        <w:tabs>
          <w:tab w:val="num" w:pos="1365"/>
        </w:tabs>
        <w:ind w:left="1365" w:hanging="360"/>
      </w:pPr>
      <w:rPr>
        <w:rFonts w:hint="default"/>
      </w:rPr>
    </w:lvl>
  </w:abstractNum>
  <w:abstractNum w:abstractNumId="8">
    <w:nsid w:val="64B13731"/>
    <w:multiLevelType w:val="singleLevel"/>
    <w:tmpl w:val="3102830E"/>
    <w:lvl w:ilvl="0">
      <w:numFmt w:val="bullet"/>
      <w:lvlText w:val="-"/>
      <w:lvlJc w:val="left"/>
      <w:pPr>
        <w:tabs>
          <w:tab w:val="num" w:pos="525"/>
        </w:tabs>
        <w:ind w:left="525" w:hanging="525"/>
      </w:pPr>
      <w:rPr>
        <w:rFonts w:hint="default"/>
      </w:rPr>
    </w:lvl>
  </w:abstractNum>
  <w:abstractNum w:abstractNumId="9">
    <w:nsid w:val="6A7428BB"/>
    <w:multiLevelType w:val="singleLevel"/>
    <w:tmpl w:val="7B80462C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75"/>
      </w:pPr>
      <w:rPr>
        <w:rFonts w:hint="default"/>
      </w:rPr>
    </w:lvl>
  </w:abstractNum>
  <w:abstractNum w:abstractNumId="10">
    <w:nsid w:val="6B305018"/>
    <w:multiLevelType w:val="hybridMultilevel"/>
    <w:tmpl w:val="6E682238"/>
    <w:lvl w:ilvl="0" w:tplc="3F703C20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049731A"/>
    <w:multiLevelType w:val="multilevel"/>
    <w:tmpl w:val="91F856CA"/>
    <w:lvl w:ilvl="0">
      <w:start w:val="1"/>
      <w:numFmt w:val="decimal"/>
      <w:lvlText w:val="%1."/>
      <w:lvlJc w:val="left"/>
      <w:pPr>
        <w:ind w:left="1813" w:hanging="110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745A7543"/>
    <w:multiLevelType w:val="singleLevel"/>
    <w:tmpl w:val="666CC8FA"/>
    <w:lvl w:ilvl="0">
      <w:start w:val="3"/>
      <w:numFmt w:val="decimal"/>
      <w:lvlText w:val="%1."/>
      <w:lvlJc w:val="left"/>
      <w:pPr>
        <w:tabs>
          <w:tab w:val="num" w:pos="915"/>
        </w:tabs>
        <w:ind w:left="915" w:hanging="405"/>
      </w:pPr>
      <w:rPr>
        <w:rFonts w:hint="default"/>
      </w:rPr>
    </w:lvl>
  </w:abstractNum>
  <w:abstractNum w:abstractNumId="13">
    <w:nsid w:val="78F34AEF"/>
    <w:multiLevelType w:val="singleLevel"/>
    <w:tmpl w:val="E10898A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7C052CF2"/>
    <w:multiLevelType w:val="hybridMultilevel"/>
    <w:tmpl w:val="E4EE2D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2"/>
  </w:num>
  <w:num w:numId="5">
    <w:abstractNumId w:val="6"/>
  </w:num>
  <w:num w:numId="6">
    <w:abstractNumId w:val="4"/>
  </w:num>
  <w:num w:numId="7">
    <w:abstractNumId w:val="13"/>
  </w:num>
  <w:num w:numId="8">
    <w:abstractNumId w:val="8"/>
  </w:num>
  <w:num w:numId="9">
    <w:abstractNumId w:val="2"/>
  </w:num>
  <w:num w:numId="10">
    <w:abstractNumId w:val="5"/>
  </w:num>
  <w:num w:numId="11">
    <w:abstractNumId w:val="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2">
    <w:abstractNumId w:val="14"/>
  </w:num>
  <w:num w:numId="13">
    <w:abstractNumId w:val="1"/>
  </w:num>
  <w:num w:numId="14">
    <w:abstractNumId w:val="0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080"/>
    <w:rsid w:val="00000BA3"/>
    <w:rsid w:val="0000487C"/>
    <w:rsid w:val="00023928"/>
    <w:rsid w:val="00023BA0"/>
    <w:rsid w:val="000275DF"/>
    <w:rsid w:val="0004093C"/>
    <w:rsid w:val="00041FA6"/>
    <w:rsid w:val="0007299E"/>
    <w:rsid w:val="000A1FFF"/>
    <w:rsid w:val="000A3018"/>
    <w:rsid w:val="000B7D44"/>
    <w:rsid w:val="000C0F20"/>
    <w:rsid w:val="000C534B"/>
    <w:rsid w:val="000F5A18"/>
    <w:rsid w:val="000F6741"/>
    <w:rsid w:val="000F678E"/>
    <w:rsid w:val="0011164A"/>
    <w:rsid w:val="00127703"/>
    <w:rsid w:val="0013061A"/>
    <w:rsid w:val="00133CF6"/>
    <w:rsid w:val="001363A6"/>
    <w:rsid w:val="001457B8"/>
    <w:rsid w:val="001546C5"/>
    <w:rsid w:val="00163083"/>
    <w:rsid w:val="001648AD"/>
    <w:rsid w:val="00166F3B"/>
    <w:rsid w:val="0017172C"/>
    <w:rsid w:val="00177362"/>
    <w:rsid w:val="00182052"/>
    <w:rsid w:val="00182240"/>
    <w:rsid w:val="001A0559"/>
    <w:rsid w:val="001B0565"/>
    <w:rsid w:val="001B38CD"/>
    <w:rsid w:val="001B7F45"/>
    <w:rsid w:val="001C04B4"/>
    <w:rsid w:val="001D64C4"/>
    <w:rsid w:val="001D7161"/>
    <w:rsid w:val="001E6E58"/>
    <w:rsid w:val="0020192C"/>
    <w:rsid w:val="002060C1"/>
    <w:rsid w:val="00207715"/>
    <w:rsid w:val="002102FF"/>
    <w:rsid w:val="00223312"/>
    <w:rsid w:val="00226332"/>
    <w:rsid w:val="002315A5"/>
    <w:rsid w:val="002443F1"/>
    <w:rsid w:val="002510DD"/>
    <w:rsid w:val="002536B1"/>
    <w:rsid w:val="00256C24"/>
    <w:rsid w:val="00263EE5"/>
    <w:rsid w:val="00273E03"/>
    <w:rsid w:val="00277E9D"/>
    <w:rsid w:val="002871F3"/>
    <w:rsid w:val="002960A5"/>
    <w:rsid w:val="00297C22"/>
    <w:rsid w:val="002A3496"/>
    <w:rsid w:val="002D7FB3"/>
    <w:rsid w:val="002E6DF2"/>
    <w:rsid w:val="002E6FCA"/>
    <w:rsid w:val="002F0646"/>
    <w:rsid w:val="00305B5F"/>
    <w:rsid w:val="00320D3C"/>
    <w:rsid w:val="00335C17"/>
    <w:rsid w:val="00355048"/>
    <w:rsid w:val="00357EA4"/>
    <w:rsid w:val="0036460A"/>
    <w:rsid w:val="00370BF5"/>
    <w:rsid w:val="00385E94"/>
    <w:rsid w:val="0039577D"/>
    <w:rsid w:val="003A2FDA"/>
    <w:rsid w:val="003C3407"/>
    <w:rsid w:val="003E562C"/>
    <w:rsid w:val="003F3FCB"/>
    <w:rsid w:val="0040363E"/>
    <w:rsid w:val="004119C5"/>
    <w:rsid w:val="00412271"/>
    <w:rsid w:val="0041294E"/>
    <w:rsid w:val="00413C04"/>
    <w:rsid w:val="0043192A"/>
    <w:rsid w:val="00434609"/>
    <w:rsid w:val="0045079A"/>
    <w:rsid w:val="00456B71"/>
    <w:rsid w:val="0046490B"/>
    <w:rsid w:val="00467972"/>
    <w:rsid w:val="00473976"/>
    <w:rsid w:val="00482A4D"/>
    <w:rsid w:val="004A60E9"/>
    <w:rsid w:val="004B2B8D"/>
    <w:rsid w:val="004B68F7"/>
    <w:rsid w:val="004E060E"/>
    <w:rsid w:val="004E4826"/>
    <w:rsid w:val="004E52CC"/>
    <w:rsid w:val="004E7AC3"/>
    <w:rsid w:val="004F2465"/>
    <w:rsid w:val="004F5937"/>
    <w:rsid w:val="00500FEE"/>
    <w:rsid w:val="00530524"/>
    <w:rsid w:val="00533D18"/>
    <w:rsid w:val="0055122D"/>
    <w:rsid w:val="0057206D"/>
    <w:rsid w:val="005B5E0D"/>
    <w:rsid w:val="005C40E9"/>
    <w:rsid w:val="005E7554"/>
    <w:rsid w:val="005F30AD"/>
    <w:rsid w:val="0060409D"/>
    <w:rsid w:val="00605EFC"/>
    <w:rsid w:val="00616C45"/>
    <w:rsid w:val="00642BEF"/>
    <w:rsid w:val="0065127F"/>
    <w:rsid w:val="006548F4"/>
    <w:rsid w:val="00666DCD"/>
    <w:rsid w:val="006869CA"/>
    <w:rsid w:val="00696829"/>
    <w:rsid w:val="006A075E"/>
    <w:rsid w:val="006A2670"/>
    <w:rsid w:val="00700429"/>
    <w:rsid w:val="00724ADF"/>
    <w:rsid w:val="00727ACA"/>
    <w:rsid w:val="00756DAC"/>
    <w:rsid w:val="00793799"/>
    <w:rsid w:val="00794D1C"/>
    <w:rsid w:val="007B3A29"/>
    <w:rsid w:val="007B6080"/>
    <w:rsid w:val="007C230C"/>
    <w:rsid w:val="007C67B1"/>
    <w:rsid w:val="007E42A7"/>
    <w:rsid w:val="007E5476"/>
    <w:rsid w:val="007E55E4"/>
    <w:rsid w:val="007E755E"/>
    <w:rsid w:val="007F598B"/>
    <w:rsid w:val="00807D3D"/>
    <w:rsid w:val="00846994"/>
    <w:rsid w:val="00873CFE"/>
    <w:rsid w:val="00884E8C"/>
    <w:rsid w:val="008905CE"/>
    <w:rsid w:val="0089502A"/>
    <w:rsid w:val="008A4CE6"/>
    <w:rsid w:val="008A7D0F"/>
    <w:rsid w:val="008F4B67"/>
    <w:rsid w:val="009048A6"/>
    <w:rsid w:val="00921211"/>
    <w:rsid w:val="00922813"/>
    <w:rsid w:val="00923F4A"/>
    <w:rsid w:val="00934AF2"/>
    <w:rsid w:val="009602E7"/>
    <w:rsid w:val="00992F6D"/>
    <w:rsid w:val="00997956"/>
    <w:rsid w:val="009C0EC2"/>
    <w:rsid w:val="009C4A54"/>
    <w:rsid w:val="009C57E2"/>
    <w:rsid w:val="009D1790"/>
    <w:rsid w:val="009D653C"/>
    <w:rsid w:val="009E2FC6"/>
    <w:rsid w:val="009E4092"/>
    <w:rsid w:val="00A12707"/>
    <w:rsid w:val="00A133AB"/>
    <w:rsid w:val="00A25007"/>
    <w:rsid w:val="00A5038C"/>
    <w:rsid w:val="00A9448C"/>
    <w:rsid w:val="00AC2A6B"/>
    <w:rsid w:val="00AC563F"/>
    <w:rsid w:val="00AC6FDF"/>
    <w:rsid w:val="00AF342D"/>
    <w:rsid w:val="00AF5216"/>
    <w:rsid w:val="00AF7E23"/>
    <w:rsid w:val="00B15191"/>
    <w:rsid w:val="00B33302"/>
    <w:rsid w:val="00B3726F"/>
    <w:rsid w:val="00B4523E"/>
    <w:rsid w:val="00B52EAF"/>
    <w:rsid w:val="00B63BE7"/>
    <w:rsid w:val="00B666C3"/>
    <w:rsid w:val="00B7579F"/>
    <w:rsid w:val="00B86467"/>
    <w:rsid w:val="00BA158B"/>
    <w:rsid w:val="00BB1A5B"/>
    <w:rsid w:val="00BB31B6"/>
    <w:rsid w:val="00BB5430"/>
    <w:rsid w:val="00BC4D53"/>
    <w:rsid w:val="00BC587B"/>
    <w:rsid w:val="00BD1518"/>
    <w:rsid w:val="00BE1A4F"/>
    <w:rsid w:val="00BF0AC4"/>
    <w:rsid w:val="00BF3926"/>
    <w:rsid w:val="00BF462E"/>
    <w:rsid w:val="00C023CB"/>
    <w:rsid w:val="00C0353F"/>
    <w:rsid w:val="00C1581B"/>
    <w:rsid w:val="00C22627"/>
    <w:rsid w:val="00C6632F"/>
    <w:rsid w:val="00C80A16"/>
    <w:rsid w:val="00C8435B"/>
    <w:rsid w:val="00C91861"/>
    <w:rsid w:val="00C930F1"/>
    <w:rsid w:val="00CD41FF"/>
    <w:rsid w:val="00CF1040"/>
    <w:rsid w:val="00CF1C4C"/>
    <w:rsid w:val="00CF4371"/>
    <w:rsid w:val="00CF59A2"/>
    <w:rsid w:val="00D02D3F"/>
    <w:rsid w:val="00D0423E"/>
    <w:rsid w:val="00D10410"/>
    <w:rsid w:val="00D10668"/>
    <w:rsid w:val="00D129EB"/>
    <w:rsid w:val="00D25278"/>
    <w:rsid w:val="00D25368"/>
    <w:rsid w:val="00D2560D"/>
    <w:rsid w:val="00D31EDE"/>
    <w:rsid w:val="00D345E9"/>
    <w:rsid w:val="00D50091"/>
    <w:rsid w:val="00D601A5"/>
    <w:rsid w:val="00D61160"/>
    <w:rsid w:val="00D644BE"/>
    <w:rsid w:val="00D90EAD"/>
    <w:rsid w:val="00D912AE"/>
    <w:rsid w:val="00D94D83"/>
    <w:rsid w:val="00DB4DE1"/>
    <w:rsid w:val="00DC248E"/>
    <w:rsid w:val="00DD3515"/>
    <w:rsid w:val="00DD750C"/>
    <w:rsid w:val="00DE3743"/>
    <w:rsid w:val="00E0449E"/>
    <w:rsid w:val="00E2768D"/>
    <w:rsid w:val="00E61BAB"/>
    <w:rsid w:val="00E64DCE"/>
    <w:rsid w:val="00E650A9"/>
    <w:rsid w:val="00E66578"/>
    <w:rsid w:val="00EC3272"/>
    <w:rsid w:val="00ED77B8"/>
    <w:rsid w:val="00EE056E"/>
    <w:rsid w:val="00EE7BEB"/>
    <w:rsid w:val="00F070BC"/>
    <w:rsid w:val="00F20DCE"/>
    <w:rsid w:val="00F22177"/>
    <w:rsid w:val="00F3540B"/>
    <w:rsid w:val="00F45122"/>
    <w:rsid w:val="00F453AD"/>
    <w:rsid w:val="00F4663C"/>
    <w:rsid w:val="00F50B52"/>
    <w:rsid w:val="00F53482"/>
    <w:rsid w:val="00F5524C"/>
    <w:rsid w:val="00F76163"/>
    <w:rsid w:val="00F76B7A"/>
    <w:rsid w:val="00F773C2"/>
    <w:rsid w:val="00F9791C"/>
    <w:rsid w:val="00FA787B"/>
    <w:rsid w:val="00FB02E8"/>
    <w:rsid w:val="00FC46A7"/>
    <w:rsid w:val="00FC58D2"/>
    <w:rsid w:val="00FE2EF0"/>
    <w:rsid w:val="00FE7640"/>
    <w:rsid w:val="00FF0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741FB84-BA5B-4944-B350-459FC6AD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A4F"/>
  </w:style>
  <w:style w:type="paragraph" w:styleId="1">
    <w:name w:val="heading 1"/>
    <w:basedOn w:val="a"/>
    <w:next w:val="a"/>
    <w:qFormat/>
    <w:rsid w:val="00BE1A4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BE1A4F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qFormat/>
    <w:rsid w:val="00BE1A4F"/>
    <w:pPr>
      <w:keepNext/>
      <w:jc w:val="center"/>
      <w:outlineLvl w:val="4"/>
    </w:pPr>
    <w:rPr>
      <w:rFonts w:ascii="Garamond" w:hAnsi="Garamond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BE1A4F"/>
    <w:rPr>
      <w:sz w:val="28"/>
    </w:rPr>
  </w:style>
  <w:style w:type="paragraph" w:styleId="20">
    <w:name w:val="Body Text 2"/>
    <w:basedOn w:val="a"/>
    <w:rsid w:val="00BE1A4F"/>
    <w:pPr>
      <w:jc w:val="both"/>
    </w:pPr>
    <w:rPr>
      <w:sz w:val="28"/>
    </w:rPr>
  </w:style>
  <w:style w:type="table" w:styleId="a5">
    <w:name w:val="Table Grid"/>
    <w:basedOn w:val="a1"/>
    <w:rsid w:val="00D644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884E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84E8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0487C"/>
    <w:pPr>
      <w:ind w:left="720"/>
      <w:contextualSpacing/>
    </w:pPr>
  </w:style>
  <w:style w:type="paragraph" w:customStyle="1" w:styleId="ConsPlusNormal">
    <w:name w:val="ConsPlusNormal"/>
    <w:link w:val="ConsPlusNormal0"/>
    <w:rsid w:val="00BD151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BD1518"/>
    <w:rPr>
      <w:rFonts w:ascii="Arial" w:hAnsi="Arial" w:cs="Arial"/>
    </w:rPr>
  </w:style>
  <w:style w:type="paragraph" w:styleId="a9">
    <w:name w:val="No Spacing"/>
    <w:uiPriority w:val="1"/>
    <w:qFormat/>
    <w:rsid w:val="00BD1518"/>
    <w:rPr>
      <w:sz w:val="28"/>
    </w:rPr>
  </w:style>
  <w:style w:type="paragraph" w:customStyle="1" w:styleId="ConsPlusNonformat">
    <w:name w:val="ConsPlusNonformat"/>
    <w:rsid w:val="00BD151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50B52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4">
    <w:name w:val="Основной текст Знак"/>
    <w:basedOn w:val="a0"/>
    <w:link w:val="a3"/>
    <w:uiPriority w:val="99"/>
    <w:rsid w:val="00F50B52"/>
    <w:rPr>
      <w:sz w:val="28"/>
    </w:rPr>
  </w:style>
  <w:style w:type="character" w:styleId="aa">
    <w:name w:val="Hyperlink"/>
    <w:basedOn w:val="a0"/>
    <w:rsid w:val="00C8435B"/>
    <w:rPr>
      <w:color w:val="0000FF" w:themeColor="hyperlink"/>
      <w:u w:val="single"/>
    </w:rPr>
  </w:style>
  <w:style w:type="paragraph" w:customStyle="1" w:styleId="ab">
    <w:name w:val="Заголовок к тексту"/>
    <w:basedOn w:val="a"/>
    <w:next w:val="a3"/>
    <w:rsid w:val="00E650A9"/>
    <w:pPr>
      <w:suppressAutoHyphens/>
      <w:spacing w:after="480" w:line="240" w:lineRule="exact"/>
    </w:pPr>
    <w:rPr>
      <w:b/>
      <w:sz w:val="28"/>
    </w:rPr>
  </w:style>
  <w:style w:type="paragraph" w:styleId="ac">
    <w:name w:val="header"/>
    <w:basedOn w:val="a"/>
    <w:link w:val="ad"/>
    <w:uiPriority w:val="99"/>
    <w:unhideWhenUsed/>
    <w:rsid w:val="0065127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5127F"/>
  </w:style>
  <w:style w:type="paragraph" w:styleId="ae">
    <w:name w:val="footer"/>
    <w:basedOn w:val="a"/>
    <w:link w:val="af"/>
    <w:unhideWhenUsed/>
    <w:rsid w:val="0065127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651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4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D0C3440CC925CCD9B0FA727D878BD78677B852B650F8F24FB44E4B191K0i5F" TargetMode="External"/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D0C3440CC925CCD9B0FA727D878BD7867788F2D61098F24FB44E4B1910555E236A301084E2F9A09K7iFF" TargetMode="External"/><Relationship Id="rId14" Type="http://schemas.openxmlformats.org/officeDocument/2006/relationships/header" Target="header5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01E2D-06B0-45AD-8287-DA9FBED2E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2819</Words>
  <Characters>16071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программного обеспечения</Company>
  <LinksUpToDate>false</LinksUpToDate>
  <CharactersWithSpaces>18853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Заева Елена Анатольевна</dc:creator>
  <cp:lastModifiedBy>Ольга</cp:lastModifiedBy>
  <cp:revision>35</cp:revision>
  <cp:lastPrinted>2020-12-16T06:34:00Z</cp:lastPrinted>
  <dcterms:created xsi:type="dcterms:W3CDTF">2020-12-13T15:15:00Z</dcterms:created>
  <dcterms:modified xsi:type="dcterms:W3CDTF">2021-04-22T07:46:00Z</dcterms:modified>
</cp:coreProperties>
</file>