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4D9" w:rsidRDefault="00EE64D9" w:rsidP="00EE64D9">
      <w:pPr>
        <w:jc w:val="center"/>
        <w:rPr>
          <w:b/>
          <w:sz w:val="28"/>
          <w:szCs w:val="28"/>
        </w:rPr>
      </w:pPr>
      <w:r>
        <w:rPr>
          <w:b/>
          <w:sz w:val="28"/>
          <w:szCs w:val="28"/>
        </w:rPr>
        <w:t>ЗАКЛЮЧЕНИЕ</w:t>
      </w:r>
    </w:p>
    <w:p w:rsidR="00EE64D9" w:rsidRDefault="00EE64D9" w:rsidP="00EE64D9">
      <w:pPr>
        <w:jc w:val="center"/>
        <w:rPr>
          <w:b/>
          <w:sz w:val="28"/>
          <w:szCs w:val="28"/>
        </w:rPr>
      </w:pPr>
      <w:r>
        <w:rPr>
          <w:b/>
          <w:sz w:val="28"/>
          <w:szCs w:val="28"/>
        </w:rPr>
        <w:t xml:space="preserve"> на проект нормативного правового акта</w:t>
      </w:r>
    </w:p>
    <w:p w:rsidR="00EE64D9" w:rsidRDefault="00EE64D9" w:rsidP="00EE64D9">
      <w:pPr>
        <w:jc w:val="both"/>
        <w:rPr>
          <w:sz w:val="28"/>
          <w:szCs w:val="28"/>
        </w:rPr>
      </w:pPr>
    </w:p>
    <w:p w:rsidR="00EE64D9" w:rsidRDefault="00EE64D9" w:rsidP="00EE64D9">
      <w:pPr>
        <w:jc w:val="both"/>
        <w:rPr>
          <w:sz w:val="28"/>
          <w:szCs w:val="28"/>
        </w:rPr>
      </w:pPr>
    </w:p>
    <w:p w:rsidR="00EE64D9" w:rsidRDefault="00EE64D9" w:rsidP="00FF4896">
      <w:pPr>
        <w:ind w:firstLine="567"/>
        <w:jc w:val="both"/>
        <w:rPr>
          <w:sz w:val="28"/>
          <w:szCs w:val="28"/>
        </w:rPr>
      </w:pPr>
      <w:r>
        <w:rPr>
          <w:sz w:val="28"/>
          <w:szCs w:val="28"/>
        </w:rPr>
        <w:t>Юридический отдел администрации Дербентского сельского поселения Тимашевского района,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 рассмотрев проект постановления администрации Дербентского сельского поселения Тимашевского района</w:t>
      </w:r>
      <w:r w:rsidR="002B7E07" w:rsidRPr="005C51B3">
        <w:rPr>
          <w:sz w:val="28"/>
          <w:szCs w:val="28"/>
        </w:rPr>
        <w:t xml:space="preserve"> «</w:t>
      </w:r>
      <w:r w:rsidR="00AF4FBD" w:rsidRPr="00AF4FBD">
        <w:rPr>
          <w:sz w:val="28"/>
          <w:szCs w:val="28"/>
        </w:rPr>
        <w:t>Об утверждении Положения о порядке оформления документов, постановки на учет и признания права муниципальной собственности Дербентского сельского поселения Тимашевского района на бесхозяйное имущество, расположенное на территории Дербентского сельского поселения Тимашевского района</w:t>
      </w:r>
      <w:r w:rsidR="002B7E07" w:rsidRPr="005C51B3">
        <w:rPr>
          <w:sz w:val="28"/>
          <w:szCs w:val="28"/>
        </w:rPr>
        <w:t>»</w:t>
      </w:r>
      <w:r w:rsidRPr="005C51B3">
        <w:rPr>
          <w:sz w:val="28"/>
          <w:szCs w:val="28"/>
        </w:rPr>
        <w:t>,</w:t>
      </w:r>
      <w:r>
        <w:rPr>
          <w:sz w:val="28"/>
          <w:szCs w:val="28"/>
        </w:rPr>
        <w:t xml:space="preserve"> поступившие </w:t>
      </w:r>
      <w:r w:rsidR="00B5067D">
        <w:rPr>
          <w:sz w:val="28"/>
          <w:szCs w:val="28"/>
        </w:rPr>
        <w:t>от заведующе</w:t>
      </w:r>
      <w:r w:rsidRPr="002B7E07">
        <w:rPr>
          <w:sz w:val="28"/>
          <w:szCs w:val="28"/>
        </w:rPr>
        <w:t>го сектором по организационно кадровой работе</w:t>
      </w:r>
      <w:r>
        <w:rPr>
          <w:sz w:val="28"/>
          <w:szCs w:val="28"/>
        </w:rPr>
        <w:t xml:space="preserve"> и работе с обращениями граждан администрации Дербентского сельского поселения Тимашевского района, установил следующее.</w:t>
      </w:r>
    </w:p>
    <w:p w:rsidR="00EE64D9" w:rsidRDefault="00EE64D9" w:rsidP="00EE64D9">
      <w:pPr>
        <w:pStyle w:val="a3"/>
        <w:ind w:left="0" w:firstLine="709"/>
        <w:jc w:val="both"/>
        <w:rPr>
          <w:sz w:val="28"/>
          <w:szCs w:val="28"/>
        </w:rPr>
      </w:pPr>
      <w:r>
        <w:rPr>
          <w:sz w:val="28"/>
          <w:szCs w:val="28"/>
        </w:rPr>
        <w:t xml:space="preserve">1. Проект нормативного правового акта размещен на официальном сайте администрации Дербентского сельского поселения Тимашевского района: http://дербентское.рф/, в подразделе «Нормативные правовые акты (проекты) для проведения независимой антикоррупционной экспертизы администрации Дербентского сельского поселения» раздела «Продиводействие коррупции»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 </w:t>
      </w:r>
    </w:p>
    <w:p w:rsidR="00EE64D9" w:rsidRDefault="00EE64D9" w:rsidP="00EE64D9">
      <w:pPr>
        <w:ind w:firstLine="709"/>
        <w:jc w:val="both"/>
        <w:rPr>
          <w:sz w:val="28"/>
          <w:szCs w:val="28"/>
        </w:rPr>
      </w:pPr>
      <w:r>
        <w:rPr>
          <w:sz w:val="28"/>
          <w:szCs w:val="28"/>
        </w:rPr>
        <w:t>В срок, установленный Постановлением администрации Дербентского сельского поселения Тимашевского района от 20.03.2012 года № 12 «О внесении изменений в постановление администрации Дербентского сельского поселения Тимашевского района от 01.03.2010 № 7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 от независимых экспертов заключения не поступили.</w:t>
      </w:r>
    </w:p>
    <w:p w:rsidR="00EE64D9" w:rsidRDefault="00EE64D9" w:rsidP="00EE64D9">
      <w:pPr>
        <w:ind w:firstLine="851"/>
        <w:jc w:val="both"/>
        <w:rPr>
          <w:sz w:val="28"/>
          <w:szCs w:val="28"/>
        </w:rPr>
      </w:pPr>
      <w:r>
        <w:rPr>
          <w:sz w:val="28"/>
          <w:szCs w:val="28"/>
        </w:rPr>
        <w:t xml:space="preserve">2. </w:t>
      </w:r>
      <w:r w:rsidRPr="002B7E07">
        <w:rPr>
          <w:sz w:val="28"/>
          <w:szCs w:val="28"/>
        </w:rPr>
        <w:t>Основания разработки:</w:t>
      </w:r>
      <w:r w:rsidR="00AF4FBD" w:rsidRPr="00AF4FBD">
        <w:t xml:space="preserve"> </w:t>
      </w:r>
      <w:r w:rsidR="00AF4FBD" w:rsidRPr="00AF4FBD">
        <w:rPr>
          <w:sz w:val="28"/>
          <w:szCs w:val="28"/>
        </w:rPr>
        <w:t xml:space="preserve">В соответствии с Федеральными  законами от 6 октября 2003 г. № 131-ФЗ  «Об общих  принципах  организации  местного  самоуправления  в  Российской Федерации», </w:t>
      </w:r>
      <w:r w:rsidR="00AF4FBD">
        <w:rPr>
          <w:sz w:val="28"/>
          <w:szCs w:val="28"/>
        </w:rPr>
        <w:t>от 13 июля 2015 г. № 218-ФЗ «О</w:t>
      </w:r>
      <w:r w:rsidR="00AF4FBD" w:rsidRPr="00AF4FBD">
        <w:rPr>
          <w:sz w:val="28"/>
          <w:szCs w:val="28"/>
        </w:rPr>
        <w:t xml:space="preserve"> государственной регистрации недвижимости», руководствуясь  Гражданским код</w:t>
      </w:r>
      <w:r w:rsidR="00AF4FBD">
        <w:rPr>
          <w:sz w:val="28"/>
          <w:szCs w:val="28"/>
        </w:rPr>
        <w:t xml:space="preserve">ексом Российской Федерации, </w:t>
      </w:r>
      <w:r w:rsidR="00AF4FBD" w:rsidRPr="00AF4FBD">
        <w:rPr>
          <w:sz w:val="28"/>
          <w:szCs w:val="28"/>
        </w:rPr>
        <w:t>приказо</w:t>
      </w:r>
      <w:r w:rsidR="00AF4FBD">
        <w:rPr>
          <w:sz w:val="28"/>
          <w:szCs w:val="28"/>
        </w:rPr>
        <w:t xml:space="preserve">м  Минэкономразвития   Российской </w:t>
      </w:r>
      <w:r w:rsidR="00AF4FBD" w:rsidRPr="00AF4FBD">
        <w:rPr>
          <w:sz w:val="28"/>
          <w:szCs w:val="28"/>
        </w:rPr>
        <w:t>Федерации от 10 декабря 2015 г. № 931 «Об установлении Порядка принятия на учет бесхозяйных недвижимых вещей»</w:t>
      </w:r>
      <w:r w:rsidRPr="002B7E07">
        <w:rPr>
          <w:color w:val="000000"/>
          <w:sz w:val="28"/>
          <w:szCs w:val="28"/>
        </w:rPr>
        <w:t>.</w:t>
      </w:r>
    </w:p>
    <w:p w:rsidR="00EE64D9" w:rsidRDefault="00EE64D9" w:rsidP="00EE64D9">
      <w:pPr>
        <w:ind w:firstLine="851"/>
        <w:jc w:val="both"/>
        <w:rPr>
          <w:sz w:val="28"/>
          <w:szCs w:val="28"/>
        </w:rPr>
      </w:pPr>
      <w:r>
        <w:rPr>
          <w:sz w:val="28"/>
          <w:szCs w:val="28"/>
        </w:rPr>
        <w:t xml:space="preserve">3. В ходе антикоррупционной экспертизы коррупциогенные факторы в проекте нормативного правового акта не обнаружены, положение проекта соответствуют требованиям законодательства, не содержат внутренних </w:t>
      </w:r>
      <w:r>
        <w:rPr>
          <w:sz w:val="28"/>
          <w:szCs w:val="28"/>
        </w:rPr>
        <w:lastRenderedPageBreak/>
        <w:t>противоречий, оформление представленного проекта соответствуют правилам юридической техники.</w:t>
      </w:r>
    </w:p>
    <w:p w:rsidR="00EE64D9" w:rsidRDefault="00EE64D9" w:rsidP="00EE64D9">
      <w:pPr>
        <w:ind w:firstLine="851"/>
        <w:jc w:val="both"/>
        <w:rPr>
          <w:sz w:val="28"/>
          <w:szCs w:val="28"/>
        </w:rPr>
      </w:pPr>
      <w:r>
        <w:rPr>
          <w:sz w:val="28"/>
          <w:szCs w:val="28"/>
        </w:rPr>
        <w:t>4. Проект нормативного правового акта рекомендуется к принятию без замечаний.</w:t>
      </w:r>
    </w:p>
    <w:p w:rsidR="00EE64D9" w:rsidRDefault="00EE64D9" w:rsidP="00EE64D9">
      <w:pPr>
        <w:jc w:val="both"/>
      </w:pPr>
    </w:p>
    <w:p w:rsidR="00EE64D9" w:rsidRDefault="00EE64D9" w:rsidP="00EE64D9">
      <w:pPr>
        <w:jc w:val="both"/>
      </w:pPr>
    </w:p>
    <w:p w:rsidR="00EE64D9" w:rsidRDefault="00EE64D9" w:rsidP="00EE64D9">
      <w:pPr>
        <w:jc w:val="both"/>
      </w:pPr>
    </w:p>
    <w:p w:rsidR="005C51B3" w:rsidRDefault="005C51B3" w:rsidP="00EE64D9">
      <w:pPr>
        <w:ind w:right="-1"/>
        <w:jc w:val="both"/>
        <w:rPr>
          <w:sz w:val="28"/>
          <w:szCs w:val="28"/>
        </w:rPr>
      </w:pPr>
      <w:r>
        <w:rPr>
          <w:sz w:val="28"/>
          <w:szCs w:val="28"/>
        </w:rPr>
        <w:t xml:space="preserve">Юрисконсульт </w:t>
      </w:r>
      <w:r w:rsidR="00EE64D9" w:rsidRPr="0080382B">
        <w:rPr>
          <w:sz w:val="28"/>
          <w:szCs w:val="28"/>
        </w:rPr>
        <w:t xml:space="preserve">администрации </w:t>
      </w:r>
    </w:p>
    <w:p w:rsidR="005C51B3" w:rsidRDefault="00EE64D9" w:rsidP="005C51B3">
      <w:pPr>
        <w:ind w:right="-1"/>
        <w:jc w:val="both"/>
        <w:rPr>
          <w:sz w:val="28"/>
          <w:szCs w:val="28"/>
        </w:rPr>
      </w:pPr>
      <w:r w:rsidRPr="0080382B">
        <w:rPr>
          <w:sz w:val="28"/>
          <w:szCs w:val="28"/>
        </w:rPr>
        <w:t xml:space="preserve">Дербентского сельского поселения </w:t>
      </w:r>
    </w:p>
    <w:p w:rsidR="00EE64D9" w:rsidRPr="005C51B3" w:rsidRDefault="00EE64D9" w:rsidP="005C51B3">
      <w:pPr>
        <w:ind w:right="-1"/>
        <w:jc w:val="both"/>
        <w:rPr>
          <w:sz w:val="28"/>
          <w:szCs w:val="28"/>
        </w:rPr>
      </w:pPr>
      <w:r w:rsidRPr="0080382B">
        <w:rPr>
          <w:sz w:val="28"/>
          <w:szCs w:val="28"/>
        </w:rPr>
        <w:t xml:space="preserve">Тимашевского района                  </w:t>
      </w:r>
      <w:r>
        <w:rPr>
          <w:sz w:val="28"/>
          <w:szCs w:val="28"/>
        </w:rPr>
        <w:t xml:space="preserve">                           </w:t>
      </w:r>
      <w:r w:rsidRPr="0080382B">
        <w:rPr>
          <w:sz w:val="28"/>
          <w:szCs w:val="28"/>
        </w:rPr>
        <w:t xml:space="preserve">    </w:t>
      </w:r>
      <w:r w:rsidR="005C51B3">
        <w:rPr>
          <w:sz w:val="28"/>
          <w:szCs w:val="28"/>
        </w:rPr>
        <w:t xml:space="preserve">                    </w:t>
      </w:r>
      <w:r w:rsidRPr="0080382B">
        <w:rPr>
          <w:sz w:val="28"/>
          <w:szCs w:val="28"/>
        </w:rPr>
        <w:t xml:space="preserve">     </w:t>
      </w:r>
      <w:r w:rsidR="005C51B3">
        <w:rPr>
          <w:sz w:val="28"/>
          <w:szCs w:val="28"/>
        </w:rPr>
        <w:t>М.В. Козина</w:t>
      </w:r>
    </w:p>
    <w:p w:rsidR="00EE64D9" w:rsidRDefault="00EE64D9" w:rsidP="00EE64D9">
      <w:pPr>
        <w:jc w:val="both"/>
      </w:pPr>
    </w:p>
    <w:p w:rsidR="00EE64D9" w:rsidRDefault="00EE64D9" w:rsidP="00EE64D9">
      <w:pPr>
        <w:jc w:val="both"/>
      </w:pPr>
    </w:p>
    <w:p w:rsidR="00EE64D9" w:rsidRDefault="00FF4896" w:rsidP="00EE64D9">
      <w:pPr>
        <w:rPr>
          <w:sz w:val="28"/>
          <w:szCs w:val="28"/>
        </w:rPr>
      </w:pPr>
      <w:r>
        <w:rPr>
          <w:sz w:val="28"/>
          <w:szCs w:val="28"/>
        </w:rPr>
        <w:t>26</w:t>
      </w:r>
      <w:r w:rsidR="0095252F">
        <w:rPr>
          <w:sz w:val="28"/>
          <w:szCs w:val="28"/>
        </w:rPr>
        <w:t>.02</w:t>
      </w:r>
      <w:r w:rsidR="005C51B3">
        <w:rPr>
          <w:sz w:val="28"/>
          <w:szCs w:val="28"/>
        </w:rPr>
        <w:t xml:space="preserve">.2020 </w:t>
      </w:r>
      <w:r w:rsidR="00EE64D9" w:rsidRPr="002B7E07">
        <w:rPr>
          <w:sz w:val="28"/>
          <w:szCs w:val="28"/>
        </w:rPr>
        <w:t>г.</w:t>
      </w:r>
    </w:p>
    <w:sectPr w:rsidR="00EE64D9" w:rsidSect="00C414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EE64D9"/>
    <w:rsid w:val="00105DE1"/>
    <w:rsid w:val="00187652"/>
    <w:rsid w:val="002B31BE"/>
    <w:rsid w:val="002B774F"/>
    <w:rsid w:val="002B7E07"/>
    <w:rsid w:val="0030334C"/>
    <w:rsid w:val="0032348E"/>
    <w:rsid w:val="00364D7B"/>
    <w:rsid w:val="003F5455"/>
    <w:rsid w:val="004D1192"/>
    <w:rsid w:val="00563405"/>
    <w:rsid w:val="00584128"/>
    <w:rsid w:val="005C51B3"/>
    <w:rsid w:val="00695EE4"/>
    <w:rsid w:val="006E6E0D"/>
    <w:rsid w:val="00737E33"/>
    <w:rsid w:val="00905DB5"/>
    <w:rsid w:val="0095252F"/>
    <w:rsid w:val="009722E6"/>
    <w:rsid w:val="00973791"/>
    <w:rsid w:val="009E6A4D"/>
    <w:rsid w:val="00A21B82"/>
    <w:rsid w:val="00A721CD"/>
    <w:rsid w:val="00AF4FBD"/>
    <w:rsid w:val="00B5067D"/>
    <w:rsid w:val="00BD2E1D"/>
    <w:rsid w:val="00C02A18"/>
    <w:rsid w:val="00C414A9"/>
    <w:rsid w:val="00D811C7"/>
    <w:rsid w:val="00DA6973"/>
    <w:rsid w:val="00E52828"/>
    <w:rsid w:val="00E6521D"/>
    <w:rsid w:val="00EA16F4"/>
    <w:rsid w:val="00EE64D9"/>
    <w:rsid w:val="00F2722B"/>
    <w:rsid w:val="00F53B7F"/>
    <w:rsid w:val="00FF4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4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64D9"/>
    <w:pPr>
      <w:ind w:left="720"/>
      <w:contextualSpacing/>
    </w:pPr>
  </w:style>
  <w:style w:type="paragraph" w:styleId="a4">
    <w:name w:val="Body Text"/>
    <w:basedOn w:val="a"/>
    <w:link w:val="a5"/>
    <w:uiPriority w:val="99"/>
    <w:rsid w:val="00EE64D9"/>
    <w:pPr>
      <w:spacing w:after="120"/>
    </w:pPr>
    <w:rPr>
      <w:rFonts w:ascii="Calibri" w:eastAsia="Calibri" w:hAnsi="Calibri"/>
      <w:szCs w:val="20"/>
    </w:rPr>
  </w:style>
  <w:style w:type="character" w:customStyle="1" w:styleId="a5">
    <w:name w:val="Основной текст Знак"/>
    <w:basedOn w:val="a0"/>
    <w:link w:val="a4"/>
    <w:uiPriority w:val="99"/>
    <w:rsid w:val="00EE64D9"/>
    <w:rPr>
      <w:rFonts w:ascii="Calibri" w:eastAsia="Calibri" w:hAnsi="Calibri"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7901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442</Words>
  <Characters>2521</Characters>
  <Application>Microsoft Office Word</Application>
  <DocSecurity>0</DocSecurity>
  <Lines>21</Lines>
  <Paragraphs>5</Paragraphs>
  <ScaleCrop>false</ScaleCrop>
  <Company>Microsoft</Company>
  <LinksUpToDate>false</LinksUpToDate>
  <CharactersWithSpaces>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2020-06-18T09:08:00Z</dcterms:created>
  <dcterms:modified xsi:type="dcterms:W3CDTF">2020-06-25T11:34:00Z</dcterms:modified>
</cp:coreProperties>
</file>