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 ДЕРБЕНТСКОГО</w:t>
      </w:r>
      <w:proofErr w:type="gramEnd"/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ТИМАШЕВСКОГО  РАЙОНА</w:t>
      </w:r>
      <w:proofErr w:type="gramEnd"/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04.02</w:t>
      </w:r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</w:t>
      </w: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хутор </w:t>
      </w:r>
      <w:proofErr w:type="spellStart"/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Танцура</w:t>
      </w:r>
      <w:proofErr w:type="spellEnd"/>
      <w:r w:rsidRPr="008410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Крамаренко</w:t>
      </w: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410BD" w:rsidRPr="008410BD" w:rsidRDefault="008410BD" w:rsidP="008410B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23179" w:rsidRDefault="00D23179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7A" w:rsidRPr="00D23179" w:rsidRDefault="00051B7A" w:rsidP="00D23179">
      <w:pPr>
        <w:suppressAutoHyphens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9">
        <w:rPr>
          <w:rFonts w:ascii="Times New Roman" w:hAnsi="Times New Roman" w:cs="Times New Roman"/>
          <w:b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  <w:r w:rsidR="00593DA9" w:rsidRPr="00D23179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для ликвидации чрезвычайных ситуаций</w:t>
      </w:r>
    </w:p>
    <w:p w:rsidR="00051B7A" w:rsidRPr="00D23179" w:rsidRDefault="00051B7A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7A" w:rsidRPr="00D23179" w:rsidRDefault="00051B7A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7A" w:rsidRPr="00D23179" w:rsidRDefault="00051B7A" w:rsidP="00647B78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21 декабря 1994 г. № 68-ФЗ «О защите населения и территорий от чрезвычайных ситуаций природного и техногенного характера», Законом Краснодарского края от 13 июля 1998 г. № 135-КЗ «О защите населения и территорий 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>Краснодарского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>чрезвычайных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характера», постановлением главы администрации (губернатора) Краснодарского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от 25 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>октября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2005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г. № 967 «О резерве материальных ресурсов 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>Краснодарского края для ликвидации чрезвычайных ситуаций природного</w:t>
      </w:r>
      <w:r w:rsidR="00D23179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и техногенного характера»,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 августа 2020 г. № 2-4-71-17-11,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color w:val="auto"/>
          <w:sz w:val="28"/>
          <w:szCs w:val="28"/>
        </w:rPr>
        <w:t>ю:</w:t>
      </w:r>
    </w:p>
    <w:p w:rsidR="00051B7A" w:rsidRPr="00D23179" w:rsidRDefault="00051B7A" w:rsidP="00647B78">
      <w:pPr>
        <w:pStyle w:val="a6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color w:val="auto"/>
          <w:spacing w:val="-2"/>
          <w:sz w:val="28"/>
          <w:szCs w:val="28"/>
        </w:rPr>
        <w:t>Утвердить</w:t>
      </w:r>
      <w:r w:rsidRPr="00D23179">
        <w:rPr>
          <w:rFonts w:ascii="Times New Roman" w:hAnsi="Times New Roman" w:cs="Times New Roman"/>
          <w:sz w:val="28"/>
          <w:szCs w:val="28"/>
        </w:rPr>
        <w:t>:</w:t>
      </w:r>
    </w:p>
    <w:p w:rsidR="00051B7A" w:rsidRPr="00D23179" w:rsidRDefault="00051B7A" w:rsidP="00647B78">
      <w:pPr>
        <w:pStyle w:val="a6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порядок создания, хранения, использования и восполнения резерва   материальных ресурсов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для ликвидации чрезвычайных ситуаций (приложение № 1);</w:t>
      </w:r>
    </w:p>
    <w:p w:rsidR="00051B7A" w:rsidRPr="00D23179" w:rsidRDefault="00051B7A" w:rsidP="00647B78">
      <w:pPr>
        <w:pStyle w:val="a6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номенклатуру и объем резерва материальных ресурсов                       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для ликвидации чрезвычайных ситуаций (приложение № 2).</w:t>
      </w:r>
    </w:p>
    <w:p w:rsidR="00051B7A" w:rsidRPr="00D23179" w:rsidRDefault="00051B7A" w:rsidP="00593DA9">
      <w:pPr>
        <w:pStyle w:val="a6"/>
        <w:widowControl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Использовать имеющийся резерв материальных ресурсов                  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созданный в     соответствии с настоящим постановлением, для обеспечения мероприятий гражданской обороны на территории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для ликвидации чрезвычайных ситуаций.</w:t>
      </w:r>
    </w:p>
    <w:p w:rsidR="00593DA9" w:rsidRPr="00D23179" w:rsidRDefault="00593DA9" w:rsidP="00D23179">
      <w:pPr>
        <w:pStyle w:val="a6"/>
        <w:widowControl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Дербентского сельского поселения Тимашевского района от 24 октября 2008 г. № 61 «О создании резерва материальных ресурсов Дербентского сельского поселения для ликвидации ЧС».</w:t>
      </w:r>
    </w:p>
    <w:p w:rsidR="00051B7A" w:rsidRPr="00D23179" w:rsidRDefault="00593DA9" w:rsidP="00D23179">
      <w:pPr>
        <w:pStyle w:val="a6"/>
        <w:widowControl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и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051B7A" w:rsidRPr="00D23179" w:rsidRDefault="00051B7A" w:rsidP="00D23179">
      <w:pPr>
        <w:pStyle w:val="a6"/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51B7A" w:rsidRPr="00D23179" w:rsidRDefault="00051B7A" w:rsidP="00D23179">
      <w:pPr>
        <w:pStyle w:val="a6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подписания.</w:t>
      </w:r>
    </w:p>
    <w:p w:rsidR="00051B7A" w:rsidRPr="00D23179" w:rsidRDefault="00051B7A" w:rsidP="00D2317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A9" w:rsidRPr="00D23179" w:rsidRDefault="00593DA9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DA9" w:rsidRPr="00D23179" w:rsidRDefault="00051B7A" w:rsidP="00593DA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</w:t>
      </w:r>
      <w:r w:rsidR="00593DA9" w:rsidRPr="00D23179">
        <w:rPr>
          <w:rFonts w:ascii="Times New Roman" w:hAnsi="Times New Roman" w:cs="Times New Roman"/>
          <w:sz w:val="28"/>
          <w:szCs w:val="28"/>
        </w:rPr>
        <w:t>сельского п</w:t>
      </w:r>
      <w:r w:rsidRPr="00D23179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D23179" w:rsidRDefault="00051B7A" w:rsidP="00593DA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593DA9" w:rsidRPr="00D23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С.С. Колесников</w:t>
      </w:r>
    </w:p>
    <w:p w:rsidR="00D23179" w:rsidRDefault="00D23179">
      <w:r>
        <w:br w:type="page"/>
      </w:r>
    </w:p>
    <w:p w:rsidR="00051B7A" w:rsidRPr="00D23179" w:rsidRDefault="00051B7A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D23179">
      <w:pPr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</w:t>
      </w:r>
      <w:r w:rsidR="00D23179">
        <w:rPr>
          <w:rFonts w:ascii="Times New Roman" w:hAnsi="Times New Roman" w:cs="Times New Roman"/>
          <w:sz w:val="28"/>
          <w:szCs w:val="28"/>
        </w:rPr>
        <w:t>риложение</w:t>
      </w:r>
      <w:r w:rsidRPr="00D2317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51B7A" w:rsidRPr="00D23179" w:rsidRDefault="00051B7A" w:rsidP="00D23179">
      <w:pPr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D23179">
      <w:pPr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УТВЕРЖДЕН</w:t>
      </w:r>
    </w:p>
    <w:p w:rsidR="00051B7A" w:rsidRPr="00D23179" w:rsidRDefault="00051B7A" w:rsidP="00D23179">
      <w:pPr>
        <w:suppressAutoHyphens/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1B7A" w:rsidRPr="00D23179" w:rsidRDefault="00593DA9" w:rsidP="00D23179">
      <w:pPr>
        <w:suppressAutoHyphens/>
        <w:autoSpaceDE w:val="0"/>
        <w:autoSpaceDN w:val="0"/>
        <w:adjustRightInd w:val="0"/>
        <w:ind w:left="5387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51B7A" w:rsidRPr="00D23179" w:rsidRDefault="00051B7A" w:rsidP="00D23179">
      <w:pPr>
        <w:suppressAutoHyphens/>
        <w:autoSpaceDE w:val="0"/>
        <w:autoSpaceDN w:val="0"/>
        <w:adjustRightInd w:val="0"/>
        <w:ind w:left="5387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051B7A" w:rsidRPr="00D23179" w:rsidRDefault="00051B7A" w:rsidP="00D23179">
      <w:pPr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от </w:t>
      </w:r>
      <w:r w:rsidR="008410BD">
        <w:rPr>
          <w:rFonts w:ascii="Times New Roman" w:hAnsi="Times New Roman" w:cs="Times New Roman"/>
          <w:sz w:val="28"/>
          <w:szCs w:val="28"/>
        </w:rPr>
        <w:t>04.02.2021</w:t>
      </w:r>
      <w:r w:rsidRPr="00D23179">
        <w:rPr>
          <w:rFonts w:ascii="Times New Roman" w:hAnsi="Times New Roman" w:cs="Times New Roman"/>
          <w:sz w:val="28"/>
          <w:szCs w:val="28"/>
        </w:rPr>
        <w:t xml:space="preserve"> № </w:t>
      </w:r>
      <w:r w:rsidR="008410BD">
        <w:rPr>
          <w:rFonts w:ascii="Times New Roman" w:hAnsi="Times New Roman" w:cs="Times New Roman"/>
          <w:sz w:val="28"/>
          <w:szCs w:val="28"/>
        </w:rPr>
        <w:t>7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D23179">
      <w:pPr>
        <w:suppressAutoHyphens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1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51B7A" w:rsidRPr="00D23179" w:rsidRDefault="00051B7A" w:rsidP="00D23179">
      <w:pPr>
        <w:suppressAutoHyphens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179">
        <w:rPr>
          <w:rFonts w:ascii="Times New Roman" w:hAnsi="Times New Roman" w:cs="Times New Roman"/>
          <w:b/>
          <w:bCs/>
          <w:sz w:val="28"/>
          <w:szCs w:val="28"/>
        </w:rPr>
        <w:t xml:space="preserve">создания, хранения, использовании и восполнении резерва материальных ресурсов </w:t>
      </w:r>
      <w:r w:rsidR="00593DA9" w:rsidRPr="00D23179">
        <w:rPr>
          <w:rFonts w:ascii="Times New Roman" w:hAnsi="Times New Roman" w:cs="Times New Roman"/>
          <w:b/>
          <w:bCs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Тимашевский район для ликвидации чрезвычайных ситуаций </w:t>
      </w:r>
    </w:p>
    <w:p w:rsidR="00051B7A" w:rsidRPr="00D23179" w:rsidRDefault="00051B7A" w:rsidP="00647B7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55522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23179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051B7A" w:rsidRPr="00D23179" w:rsidRDefault="00051B7A" w:rsidP="0055522D">
      <w:pPr>
        <w:pStyle w:val="a6"/>
        <w:widowControl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D2317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6 октября 2003 г. № 131-ФЗ «Об общих принципах организации местного самоуправления в Российской Федерации», от 21 декабря 1994 г.            № 68-ФЗ «О защите населения и территорий от чрезвычайных ситуаций природного и техногенного характера», Законом Краснодарского края от 13 июля 1998 г. № 135-КЗ «О защите населения и территорий Краснодарского края от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 августа 2020 г. № 2-4-71-17-11, постановлением главы администрации Краснодарского края от 25 октября 2005 г. № 967 «О резерве материальных ресурсов Краснодарского края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(далее – Резерв) для ликвидации чрезвычайных ситуаций природного и техногенного характера (далее – ЧС).</w:t>
      </w:r>
    </w:p>
    <w:p w:rsidR="00051B7A" w:rsidRPr="00D23179" w:rsidRDefault="00051B7A" w:rsidP="0055522D">
      <w:pPr>
        <w:widowControl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в случае угрозы возникновения ЧС, а также для ликвидации ЧС муниципального характера и включает в себя продовольствие, пищевое сырье, вещевое имущество, предметы первой необходимости, строительные материалы, лекарственные препараты и медицинские изделия, транспортные средства, нефтепродукты, средства связи, средства индивидуальной защиты, другие материальные ресурсы.</w:t>
      </w:r>
    </w:p>
    <w:p w:rsidR="00593DA9" w:rsidRPr="00D23179" w:rsidRDefault="00593DA9" w:rsidP="0055522D">
      <w:pPr>
        <w:pStyle w:val="a6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lastRenderedPageBreak/>
        <w:t>Резерв предназначен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обогрева и питания, организации первоочередного жизнеобеспечения населения, пострадавшего при ЧС, оснащения аварийно-спасательных формирований (в том числе нештатных) и аварийно-спасательных служб АСДНР.</w:t>
      </w:r>
    </w:p>
    <w:p w:rsidR="00051B7A" w:rsidRPr="00D23179" w:rsidRDefault="00051B7A" w:rsidP="0055522D">
      <w:pPr>
        <w:widowControl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Резерв создается, исходя из прогнозируемых видов и масштабов ЧС, предполагаемого объема работ по ликвидации ЧС, а также максимально возможного использования имеющихся сил и средств для ликвидации ЧС. </w:t>
      </w:r>
    </w:p>
    <w:p w:rsidR="00051B7A" w:rsidRPr="00D23179" w:rsidRDefault="00051B7A" w:rsidP="00647B78">
      <w:pPr>
        <w:suppressAutoHyphens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7A" w:rsidRPr="00D23179" w:rsidRDefault="00051B7A" w:rsidP="0055522D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179">
        <w:rPr>
          <w:rFonts w:ascii="Times New Roman" w:hAnsi="Times New Roman" w:cs="Times New Roman"/>
          <w:bCs/>
          <w:sz w:val="28"/>
          <w:szCs w:val="28"/>
        </w:rPr>
        <w:t xml:space="preserve">2. Порядок создания, хранения, использования и восполнения резерва материальных ресурсов </w:t>
      </w:r>
    </w:p>
    <w:bookmarkEnd w:id="1"/>
    <w:p w:rsidR="00051B7A" w:rsidRPr="00D23179" w:rsidRDefault="00051B7A" w:rsidP="0055522D">
      <w:pPr>
        <w:pStyle w:val="a6"/>
        <w:numPr>
          <w:ilvl w:val="0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Номенклатура и объемы материальных ресурсов Резерва утверждаются постановлением администрации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Приобретение материальных ресурсов в Резерв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Материальные ресурсы, созданные (приобретенные) за счет средств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Тимашевского района и входящие в состав Резерва, являются собственностью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Тимашевский район независимо от места размещения материальных ресурсов Резерва.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Функции по созданию, размещению, хранению и восполнению Резерва возлагаются на администрацию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которая принимает меры к ежегодному финансированию и организации работ по созданию, хранению, использованию и восполнению Резерва, а именно: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ЧС, климатических и географических особенностей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традиционных способов ведения хозяйства и уклада жизни населения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формирует и представляет в соответствующие структурные подразделения администрации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документы для финансирования закупки материальных ресурсов в Резерв на очередной год за счет бюджета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lastRenderedPageBreak/>
        <w:t>определяет размеры расходов по хранению и содержанию материальных ресурсов в Резерве;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ЧС;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 установленном порядке осуществляет отбор поставщиков материальных ресурсов в Резерв;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организовывает заключение в объеме выделенных ассигнований договоров (контрактов) на поставку материальных ресурсов в Резерв, а также на ответственное хранение и содержание Резерва;</w:t>
      </w:r>
    </w:p>
    <w:p w:rsidR="00051B7A" w:rsidRPr="00D23179" w:rsidRDefault="00051B7A" w:rsidP="0055522D">
      <w:pPr>
        <w:widowControl/>
        <w:numPr>
          <w:ilvl w:val="1"/>
          <w:numId w:val="14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организует доставку материальных ресурсов Резерва в районы ЧС;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устанавливает порядок своевременной выдачи материальных ресурсов Резерва;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ведет учет и отчетность по операциям с материальными ресурсами Резерва;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обеспечивает поддержание Резерва в постоянной готовности к использованию;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51B7A" w:rsidRPr="00D23179" w:rsidRDefault="00051B7A" w:rsidP="0055522D">
      <w:pPr>
        <w:widowControl/>
        <w:numPr>
          <w:ilvl w:val="1"/>
          <w:numId w:val="14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(контрактами) на базах и складах</w:t>
      </w:r>
      <w:r w:rsidRPr="00D2317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23179">
        <w:rPr>
          <w:rFonts w:ascii="Times New Roman" w:hAnsi="Times New Roman" w:cs="Times New Roman"/>
          <w:sz w:val="28"/>
          <w:szCs w:val="28"/>
        </w:rPr>
        <w:t>промышленных, транспортных, сельскохозяйственных, снабженческо-сбытовых, торгово-посреднических и иных предприятиях и организациях независимо от формы собственности, где гарантирована их безусловная сохранность и откуда возможна их оперативная доставка в зоны ЧС.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Материальные средства, поставляемые в Резерв, в отношении которых установлены требования, направленные на обеспечение безопасности жизни, здоровья потребителей и охраны окружающей среды, должны иметь сертификаты соответствия указанным требованиям на весь срок хранения.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Выпуск (реализация (продажа) или передача (в том числе на безвозмездной основе) на определенных условиях) материальных ресурсов из Резерва осуществляется: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 связи с их освежением (истечение установленного срока хранения </w:t>
      </w:r>
      <w:r w:rsidRPr="00D23179">
        <w:rPr>
          <w:rFonts w:ascii="Times New Roman" w:hAnsi="Times New Roman" w:cs="Times New Roman"/>
          <w:sz w:val="28"/>
          <w:szCs w:val="28"/>
        </w:rPr>
        <w:lastRenderedPageBreak/>
        <w:t>материальных ресурсов, тары, упаковки, а также вследствие возникновения обстоятельств, при которых возможна их утрата или ухудшение качественных характеристик материальных ресурсов, находящихся на хранении до истечения установленного срока их хранения при условии одновременной поставки и закладки равного количества аналогичных материальных ресурсов) и заменой (при условии закладки в резерв материальных ресурсов в течение года со дня выпуска равного количества аналогичных или других однотипных материальных ресурсов в связи с изменением стандартов и технологии изготовления изделий);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 порядке временного заимствования (при условии последующего возврата равного количества и качества аналогичных материальных ресурсов);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 порядке </w:t>
      </w:r>
      <w:proofErr w:type="spellStart"/>
      <w:r w:rsidRPr="00D23179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D23179">
        <w:rPr>
          <w:rFonts w:ascii="Times New Roman" w:hAnsi="Times New Roman" w:cs="Times New Roman"/>
          <w:sz w:val="28"/>
          <w:szCs w:val="28"/>
        </w:rPr>
        <w:t xml:space="preserve"> (без возврата материальных ресурсов в последующем);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для проведения учений и тренировок;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для обеспечения мероприятий при угрозе возникновения ЧС;</w:t>
      </w:r>
    </w:p>
    <w:p w:rsidR="00051B7A" w:rsidRPr="00D23179" w:rsidRDefault="00051B7A" w:rsidP="0055522D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для обеспечения мероприятий по ликвидации ЧС и других неотложных работ.</w:t>
      </w: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Резерва осуществляется в соответствии с постановлением администрации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 Проект постановления готовится специалистом администрации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Тимашевский район, в должностные обязанности которого входит проведение мероприятий в области ликвидации ЧС на основании обращений организаций, осуществляющих свою деятельность на территории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Тимашевский район.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Материальные ресурсы, выпущенные в соответствии с пунктом 2.8 настоящего Порядка и не пригодные для дальнейшего использования, обратной закладке на хранение не подлежат.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Восполнение (восстановление запаса материальных ресурсов Резерва, использованных при ликвидации последствий ЧС), освежение и замена материальных ресурсов Резерва производится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051B7A" w:rsidRPr="00D23179" w:rsidRDefault="00051B7A" w:rsidP="0055522D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ЧС техногенного характера расходы по выпуску (изъятию) материальных ресурсов из Резерва для ликвидации ЧС, включая стоимость материальных ресурсов, транспортных и других сопутствующих расходов, связанных с доставкой материальных ресурсов в зону ЧС, возмещаются за счет средств и имущества хозяйствующего субъекта, виновного в возникновении ЧС в установленном законодательством порядке.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lastRenderedPageBreak/>
        <w:t xml:space="preserve">Перевозка материальных ресурсов, входящих в состав Резерва, в целях ликвидации ЧС осуществляется силами и за счет средств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транспортными организациями в соответствии с условиями заключенных договоров, другими способами в соответствии с законодательством Российской Федерации.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свою деятельность на территории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района, обратившиеся за помощью и получившие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представляются в администрацию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Резерва, израсходованных при ликвидации ЧС, осуществляется за счет средств, указанных в постановлении администрации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 выделении материальных ресурсов из Резерва.</w:t>
      </w:r>
    </w:p>
    <w:p w:rsidR="00051B7A" w:rsidRPr="00D23179" w:rsidRDefault="00051B7A" w:rsidP="0055522D">
      <w:pPr>
        <w:widowControl/>
        <w:numPr>
          <w:ilvl w:val="0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Организации несут ответственность по операциям с полученными материальными ресурсами Резерва в порядке, установленном законодательством Российской Федерации и договорами.</w:t>
      </w:r>
    </w:p>
    <w:p w:rsidR="00051B7A" w:rsidRPr="00D23179" w:rsidRDefault="00051B7A" w:rsidP="0055522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55522D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3"/>
      <w:r w:rsidRPr="00D2317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Финансирование расходов по созданию, хранению, использованию резерва материальных ресурсов </w:t>
      </w:r>
      <w:r w:rsidR="00593DA9" w:rsidRPr="00D2317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Тимашевский район</w:t>
      </w:r>
    </w:p>
    <w:p w:rsidR="00051B7A" w:rsidRPr="00D23179" w:rsidRDefault="00051B7A" w:rsidP="0055522D">
      <w:pPr>
        <w:pStyle w:val="a6"/>
        <w:widowControl/>
        <w:numPr>
          <w:ilvl w:val="0"/>
          <w:numId w:val="16"/>
        </w:numPr>
        <w:tabs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Финансирование расходов по созданию, хранению, использованию и восполнению Резерва осуществляется за счет средств бюджета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051B7A" w:rsidRPr="00D23179" w:rsidRDefault="00051B7A" w:rsidP="0055522D">
      <w:pPr>
        <w:widowControl/>
        <w:numPr>
          <w:ilvl w:val="0"/>
          <w:numId w:val="16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В объем финансовых средств, необходимых для приобретения материальных ресурсов Резерва, включаются расходы на приобретение, освежение, восполнение Резерва с учетом возможного изменения рыночных цен на материальные ресурсы, а также расходы, связанные с размещением, содержанием и хранением Резерва.</w:t>
      </w:r>
    </w:p>
    <w:p w:rsidR="00051B7A" w:rsidRPr="00D23179" w:rsidRDefault="00051B7A" w:rsidP="0055522D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55522D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4"/>
      <w:bookmarkEnd w:id="2"/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Порядок учета резерва материальных ресурсов </w:t>
      </w:r>
      <w:r w:rsidR="00593DA9"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Тимашевский район</w:t>
      </w:r>
    </w:p>
    <w:bookmarkEnd w:id="3"/>
    <w:p w:rsidR="00051B7A" w:rsidRPr="00D23179" w:rsidRDefault="00051B7A" w:rsidP="0055522D">
      <w:pPr>
        <w:pStyle w:val="1"/>
        <w:keepNext w:val="0"/>
        <w:numPr>
          <w:ilvl w:val="0"/>
          <w:numId w:val="17"/>
        </w:numPr>
        <w:tabs>
          <w:tab w:val="left" w:pos="1418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>Предприятия и организации, на складских площадях которых хранится Резерв, ведут количественный и качественный учет наличия и состояния материальных средств в установленном порядке.</w:t>
      </w:r>
    </w:p>
    <w:p w:rsidR="00051B7A" w:rsidRPr="00D23179" w:rsidRDefault="00051B7A" w:rsidP="0055522D">
      <w:pPr>
        <w:pStyle w:val="1"/>
        <w:keepNext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Руководители организаций, в которых размещаются материальные ресурсы Резерва, несут ответственность за их сохранность.</w:t>
      </w:r>
    </w:p>
    <w:p w:rsidR="00051B7A" w:rsidRPr="00D23179" w:rsidRDefault="00051B7A" w:rsidP="0055522D">
      <w:pPr>
        <w:pStyle w:val="1"/>
        <w:keepNext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Списание материальных ресурсов Резерва осуществляется в порядке, </w:t>
      </w:r>
      <w:r w:rsidRPr="00D2317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установленном действующим законодательством Российской Федерации.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051B7A" w:rsidRPr="00D23179" w:rsidRDefault="00051B7A" w:rsidP="00647B78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5522D" w:rsidRPr="00D23179" w:rsidRDefault="0055522D" w:rsidP="005552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D23179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55522D" w:rsidRDefault="0055522D" w:rsidP="005552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051B7A" w:rsidRPr="00D23179" w:rsidRDefault="00051B7A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2B0326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5522D" w:rsidRDefault="0055522D" w:rsidP="002B0326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55522D" w:rsidSect="00CE3B58">
          <w:headerReference w:type="even" r:id="rId8"/>
          <w:headerReference w:type="default" r:id="rId9"/>
          <w:headerReference w:type="first" r:id="rId10"/>
          <w:pgSz w:w="11906" w:h="16838"/>
          <w:pgMar w:top="1219" w:right="567" w:bottom="1418" w:left="1701" w:header="851" w:footer="709" w:gutter="0"/>
          <w:cols w:space="708"/>
          <w:titlePg/>
          <w:docGrid w:linePitch="360"/>
        </w:sectPr>
      </w:pP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522D">
        <w:rPr>
          <w:rFonts w:ascii="Times New Roman" w:hAnsi="Times New Roman" w:cs="Times New Roman"/>
          <w:sz w:val="28"/>
          <w:szCs w:val="28"/>
        </w:rPr>
        <w:t>риложение</w:t>
      </w:r>
      <w:r w:rsidRPr="00D23179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УТВЕРЖДЕНЫ</w:t>
      </w: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1B7A" w:rsidRPr="00D23179" w:rsidRDefault="00593DA9" w:rsidP="0055522D">
      <w:pPr>
        <w:suppressAutoHyphens/>
        <w:autoSpaceDE w:val="0"/>
        <w:autoSpaceDN w:val="0"/>
        <w:adjustRightInd w:val="0"/>
        <w:ind w:firstLine="5387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51B7A" w:rsidRPr="00D23179" w:rsidRDefault="00051B7A" w:rsidP="0055522D">
      <w:pPr>
        <w:suppressAutoHyphens/>
        <w:autoSpaceDE w:val="0"/>
        <w:autoSpaceDN w:val="0"/>
        <w:adjustRightInd w:val="0"/>
        <w:ind w:firstLine="5387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051B7A" w:rsidRPr="00D23179" w:rsidRDefault="00AB6E4D" w:rsidP="0055522D">
      <w:pPr>
        <w:suppressAutoHyphens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1B7A" w:rsidRPr="00D231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04.02.2021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5" w:name="_GoBack"/>
      <w:bookmarkEnd w:id="5"/>
    </w:p>
    <w:p w:rsidR="00051B7A" w:rsidRPr="00D23179" w:rsidRDefault="00051B7A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НОМЕНКЛАТУРА И ОБЪЕМ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Тимашевского района для ликвидации чрезвычайных ситуаций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051B7A" w:rsidRPr="00D23179" w:rsidRDefault="00051B7A" w:rsidP="00647B7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4022"/>
        <w:gridCol w:w="1237"/>
        <w:gridCol w:w="1649"/>
        <w:gridCol w:w="7"/>
        <w:gridCol w:w="1503"/>
      </w:tblGrid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№ </w:t>
            </w:r>
          </w:p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Наименование материально-технических средств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92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Норма потребления </w:t>
            </w:r>
          </w:p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на 1 человека </w:t>
            </w:r>
          </w:p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в сутки</w:t>
            </w:r>
          </w:p>
        </w:tc>
        <w:tc>
          <w:tcPr>
            <w:tcW w:w="818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Количество материальных ресурсов </w:t>
            </w:r>
          </w:p>
        </w:tc>
      </w:tr>
      <w:tr w:rsidR="00051B7A" w:rsidRPr="00D23179" w:rsidTr="0055522D">
        <w:trPr>
          <w:tblHeader/>
        </w:trPr>
        <w:tc>
          <w:tcPr>
            <w:tcW w:w="447" w:type="pct"/>
            <w:vAlign w:val="center"/>
          </w:tcPr>
          <w:p w:rsidR="00051B7A" w:rsidRPr="00D23179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pct"/>
            <w:vAlign w:val="center"/>
          </w:tcPr>
          <w:p w:rsidR="00051B7A" w:rsidRPr="00D23179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pct"/>
            <w:vAlign w:val="center"/>
          </w:tcPr>
          <w:p w:rsidR="00051B7A" w:rsidRPr="00D23179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pct"/>
            <w:gridSpan w:val="2"/>
            <w:vAlign w:val="center"/>
          </w:tcPr>
          <w:p w:rsidR="00051B7A" w:rsidRPr="00D23179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pct"/>
            <w:vAlign w:val="center"/>
          </w:tcPr>
          <w:p w:rsidR="00051B7A" w:rsidRPr="00D23179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B7A" w:rsidRPr="00D23179" w:rsidTr="0055522D">
        <w:tc>
          <w:tcPr>
            <w:tcW w:w="5000" w:type="pct"/>
            <w:gridSpan w:val="6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1. Продовольствие 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10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100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28</w:t>
            </w:r>
          </w:p>
        </w:tc>
      </w:tr>
      <w:tr w:rsidR="00051B7A" w:rsidRPr="00D23179" w:rsidTr="0055522D">
        <w:tc>
          <w:tcPr>
            <w:tcW w:w="5000" w:type="pct"/>
            <w:gridSpan w:val="6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2. Товары первой необходимости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10</w:t>
            </w:r>
          </w:p>
        </w:tc>
      </w:tr>
      <w:tr w:rsidR="00051B7A" w:rsidRPr="00D23179" w:rsidTr="0055522D">
        <w:tc>
          <w:tcPr>
            <w:tcW w:w="5000" w:type="pct"/>
            <w:gridSpan w:val="6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3. Вещевое имущество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 xml:space="preserve">Палатка 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5000" w:type="pct"/>
            <w:gridSpan w:val="6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4. Горюче-смазочные материалы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rPr>
                <w:sz w:val="24"/>
                <w:szCs w:val="24"/>
              </w:rPr>
            </w:pPr>
            <w:r w:rsidRPr="0055522D">
              <w:rPr>
                <w:sz w:val="24"/>
                <w:szCs w:val="24"/>
              </w:rPr>
              <w:t>Автобензин Регуляр-92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0,3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Дизтопливо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0,5</w:t>
            </w:r>
          </w:p>
        </w:tc>
      </w:tr>
      <w:tr w:rsidR="00051B7A" w:rsidRPr="00D23179" w:rsidTr="0055522D">
        <w:tc>
          <w:tcPr>
            <w:tcW w:w="5000" w:type="pct"/>
            <w:gridSpan w:val="6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 Служба МТС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55522D">
              <w:rPr>
                <w:rFonts w:ascii="Times New Roman" w:hAnsi="Times New Roman" w:cs="Times New Roman"/>
              </w:rPr>
              <w:t>Бензобур</w:t>
            </w:r>
            <w:proofErr w:type="spellEnd"/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rPr>
                <w:sz w:val="24"/>
                <w:szCs w:val="24"/>
              </w:rPr>
            </w:pPr>
            <w:r w:rsidRPr="0055522D">
              <w:rPr>
                <w:sz w:val="24"/>
                <w:szCs w:val="24"/>
              </w:rPr>
              <w:t>Генератор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Заборный шланг 79-80 8 м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Заборный шланг 50 6 м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rPr>
                <w:sz w:val="24"/>
                <w:szCs w:val="24"/>
              </w:rPr>
            </w:pPr>
            <w:r w:rsidRPr="0055522D">
              <w:rPr>
                <w:sz w:val="24"/>
                <w:szCs w:val="24"/>
              </w:rPr>
              <w:t>Мотопомпа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suppressAutoHyphens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Пожарный рукав 79 25 м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2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rPr>
                <w:sz w:val="24"/>
                <w:szCs w:val="24"/>
              </w:rPr>
            </w:pPr>
            <w:r w:rsidRPr="0055522D">
              <w:rPr>
                <w:sz w:val="24"/>
                <w:szCs w:val="24"/>
              </w:rPr>
              <w:t>Пожарный рукав 50 25 м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2</w:t>
            </w:r>
          </w:p>
        </w:tc>
      </w:tr>
      <w:tr w:rsidR="00051B7A" w:rsidRPr="00D23179" w:rsidTr="0055522D">
        <w:tc>
          <w:tcPr>
            <w:tcW w:w="447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175" w:type="pct"/>
            <w:vAlign w:val="center"/>
          </w:tcPr>
          <w:p w:rsidR="00051B7A" w:rsidRPr="0055522D" w:rsidRDefault="00051B7A" w:rsidP="00647B78">
            <w:pPr>
              <w:pStyle w:val="ConsPlusCell"/>
              <w:suppressAutoHyphens/>
              <w:rPr>
                <w:sz w:val="24"/>
                <w:szCs w:val="24"/>
              </w:rPr>
            </w:pPr>
            <w:r w:rsidRPr="0055522D"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669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6" w:type="pct"/>
            <w:gridSpan w:val="2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Align w:val="center"/>
          </w:tcPr>
          <w:p w:rsidR="00051B7A" w:rsidRPr="0055522D" w:rsidRDefault="00051B7A" w:rsidP="00647B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5522D">
              <w:rPr>
                <w:rFonts w:ascii="Times New Roman" w:hAnsi="Times New Roman" w:cs="Times New Roman"/>
              </w:rPr>
              <w:t>1</w:t>
            </w:r>
          </w:p>
        </w:tc>
      </w:tr>
    </w:tbl>
    <w:p w:rsidR="00051B7A" w:rsidRPr="00D23179" w:rsidRDefault="00051B7A" w:rsidP="00647B7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5522D" w:rsidRPr="0055522D" w:rsidRDefault="0055522D" w:rsidP="005552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522D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051B7A" w:rsidRPr="00D23179" w:rsidRDefault="0055522D" w:rsidP="005552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5522D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051B7A" w:rsidRPr="00D23179" w:rsidRDefault="00051B7A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051B7A" w:rsidRPr="00D23179" w:rsidSect="00CE3B58">
      <w:pgSz w:w="11906" w:h="16838"/>
      <w:pgMar w:top="1219" w:right="567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B3" w:rsidRDefault="005270B3">
      <w:r>
        <w:separator/>
      </w:r>
    </w:p>
  </w:endnote>
  <w:endnote w:type="continuationSeparator" w:id="0">
    <w:p w:rsidR="005270B3" w:rsidRDefault="005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B3" w:rsidRDefault="005270B3"/>
  </w:footnote>
  <w:footnote w:type="continuationSeparator" w:id="0">
    <w:p w:rsidR="005270B3" w:rsidRDefault="005270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7A" w:rsidRDefault="00C5571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1B7A">
      <w:rPr>
        <w:noProof/>
      </w:rPr>
      <w:t>2</w:t>
    </w:r>
    <w:r>
      <w:rPr>
        <w:noProof/>
      </w:rPr>
      <w:fldChar w:fldCharType="end"/>
    </w:r>
  </w:p>
  <w:p w:rsidR="00051B7A" w:rsidRDefault="00051B7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7A" w:rsidRPr="009E15B3" w:rsidRDefault="00051B7A">
    <w:pPr>
      <w:pStyle w:val="a9"/>
      <w:jc w:val="center"/>
      <w:rPr>
        <w:rFonts w:ascii="Times New Roman" w:hAnsi="Times New Roman"/>
        <w:sz w:val="24"/>
        <w:szCs w:val="24"/>
      </w:rPr>
    </w:pPr>
    <w:r w:rsidRPr="009E15B3">
      <w:rPr>
        <w:rFonts w:ascii="Times New Roman" w:hAnsi="Times New Roman"/>
        <w:sz w:val="24"/>
        <w:szCs w:val="24"/>
      </w:rPr>
      <w:fldChar w:fldCharType="begin"/>
    </w:r>
    <w:r w:rsidRPr="009E15B3">
      <w:rPr>
        <w:rFonts w:ascii="Times New Roman" w:hAnsi="Times New Roman"/>
        <w:sz w:val="24"/>
        <w:szCs w:val="24"/>
      </w:rPr>
      <w:instrText>PAGE   \* MERGEFORMAT</w:instrText>
    </w:r>
    <w:r w:rsidRPr="009E15B3">
      <w:rPr>
        <w:rFonts w:ascii="Times New Roman" w:hAnsi="Times New Roman"/>
        <w:sz w:val="24"/>
        <w:szCs w:val="24"/>
      </w:rPr>
      <w:fldChar w:fldCharType="separate"/>
    </w:r>
    <w:r w:rsidR="00AB6E4D">
      <w:rPr>
        <w:rFonts w:ascii="Times New Roman" w:hAnsi="Times New Roman"/>
        <w:noProof/>
        <w:sz w:val="24"/>
        <w:szCs w:val="24"/>
      </w:rPr>
      <w:t>8</w:t>
    </w:r>
    <w:r w:rsidRPr="009E15B3">
      <w:rPr>
        <w:rFonts w:ascii="Times New Roman" w:hAnsi="Times New Roman"/>
        <w:sz w:val="24"/>
        <w:szCs w:val="24"/>
      </w:rPr>
      <w:fldChar w:fldCharType="end"/>
    </w:r>
  </w:p>
  <w:p w:rsidR="00051B7A" w:rsidRDefault="00051B7A" w:rsidP="00F8212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B7A" w:rsidRDefault="00051B7A">
    <w:pPr>
      <w:pStyle w:val="a9"/>
      <w:jc w:val="center"/>
    </w:pPr>
  </w:p>
  <w:p w:rsidR="00051B7A" w:rsidRDefault="00051B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2D4"/>
    <w:multiLevelType w:val="multilevel"/>
    <w:tmpl w:val="A808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5E6620"/>
    <w:multiLevelType w:val="hybridMultilevel"/>
    <w:tmpl w:val="BF5239AC"/>
    <w:lvl w:ilvl="0" w:tplc="ABF6B2AC">
      <w:start w:val="1"/>
      <w:numFmt w:val="decimal"/>
      <w:lvlText w:val="1.%1."/>
      <w:lvlJc w:val="left"/>
      <w:pPr>
        <w:ind w:left="2066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81EF6"/>
    <w:multiLevelType w:val="hybridMultilevel"/>
    <w:tmpl w:val="A0E28746"/>
    <w:lvl w:ilvl="0" w:tplc="E6A4BE4C">
      <w:start w:val="1"/>
      <w:numFmt w:val="decimal"/>
      <w:lvlText w:val="3.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723D3"/>
    <w:multiLevelType w:val="multilevel"/>
    <w:tmpl w:val="2048AD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2E6413"/>
    <w:multiLevelType w:val="hybridMultilevel"/>
    <w:tmpl w:val="CC2AF0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372012"/>
    <w:multiLevelType w:val="hybridMultilevel"/>
    <w:tmpl w:val="A3661F9A"/>
    <w:lvl w:ilvl="0" w:tplc="27F0A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F5035B"/>
    <w:multiLevelType w:val="hybridMultilevel"/>
    <w:tmpl w:val="E3560FAC"/>
    <w:lvl w:ilvl="0" w:tplc="C81A491A">
      <w:start w:val="1"/>
      <w:numFmt w:val="decimal"/>
      <w:lvlText w:val="4.%1."/>
      <w:lvlJc w:val="left"/>
      <w:pPr>
        <w:ind w:left="2462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54B54"/>
    <w:multiLevelType w:val="multilevel"/>
    <w:tmpl w:val="DBB078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3F7E7B5A"/>
    <w:multiLevelType w:val="multilevel"/>
    <w:tmpl w:val="63F29E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450879B3"/>
    <w:multiLevelType w:val="multilevel"/>
    <w:tmpl w:val="5486EB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71402B"/>
    <w:multiLevelType w:val="hybridMultilevel"/>
    <w:tmpl w:val="81562B4C"/>
    <w:lvl w:ilvl="0" w:tplc="36A242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857DF8"/>
    <w:multiLevelType w:val="hybridMultilevel"/>
    <w:tmpl w:val="AAE6C146"/>
    <w:lvl w:ilvl="0" w:tplc="1F6278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93671B"/>
    <w:multiLevelType w:val="hybridMultilevel"/>
    <w:tmpl w:val="5EAA3062"/>
    <w:lvl w:ilvl="0" w:tplc="46EEA8C0">
      <w:start w:val="1"/>
      <w:numFmt w:val="decimal"/>
      <w:lvlText w:val="2.%1."/>
      <w:lvlJc w:val="left"/>
      <w:pPr>
        <w:ind w:left="1571" w:hanging="360"/>
      </w:pPr>
      <w:rPr>
        <w:rFonts w:cs="Times New Roman"/>
        <w:color w:val="auto"/>
      </w:rPr>
    </w:lvl>
    <w:lvl w:ilvl="1" w:tplc="31C259B0">
      <w:start w:val="1"/>
      <w:numFmt w:val="decimal"/>
      <w:lvlText w:val="%2)"/>
      <w:lvlJc w:val="left"/>
      <w:pPr>
        <w:ind w:left="3146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130129"/>
    <w:multiLevelType w:val="hybridMultilevel"/>
    <w:tmpl w:val="53066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0D85E2F"/>
    <w:multiLevelType w:val="hybridMultilevel"/>
    <w:tmpl w:val="67C437EE"/>
    <w:lvl w:ilvl="0" w:tplc="A3D24B0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F4170A"/>
    <w:multiLevelType w:val="hybridMultilevel"/>
    <w:tmpl w:val="344E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9D4C69"/>
    <w:multiLevelType w:val="multilevel"/>
    <w:tmpl w:val="3DE4E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6"/>
    <w:rsid w:val="00010F2E"/>
    <w:rsid w:val="00015DAE"/>
    <w:rsid w:val="00030215"/>
    <w:rsid w:val="0003272C"/>
    <w:rsid w:val="00036503"/>
    <w:rsid w:val="00040F35"/>
    <w:rsid w:val="00051B7A"/>
    <w:rsid w:val="00056E6B"/>
    <w:rsid w:val="00062D65"/>
    <w:rsid w:val="00066747"/>
    <w:rsid w:val="00071EFF"/>
    <w:rsid w:val="00075BC7"/>
    <w:rsid w:val="00085143"/>
    <w:rsid w:val="00094F8F"/>
    <w:rsid w:val="000A4F35"/>
    <w:rsid w:val="000A7CD2"/>
    <w:rsid w:val="000C7C22"/>
    <w:rsid w:val="001104D1"/>
    <w:rsid w:val="001212C3"/>
    <w:rsid w:val="0012464D"/>
    <w:rsid w:val="00125141"/>
    <w:rsid w:val="001268EB"/>
    <w:rsid w:val="00131B01"/>
    <w:rsid w:val="001344B3"/>
    <w:rsid w:val="0016113C"/>
    <w:rsid w:val="0016303E"/>
    <w:rsid w:val="001756D6"/>
    <w:rsid w:val="001873CA"/>
    <w:rsid w:val="001A1A21"/>
    <w:rsid w:val="001A3B39"/>
    <w:rsid w:val="001C4008"/>
    <w:rsid w:val="001D386C"/>
    <w:rsid w:val="001E6F58"/>
    <w:rsid w:val="001F21E0"/>
    <w:rsid w:val="001F7F36"/>
    <w:rsid w:val="00203CFA"/>
    <w:rsid w:val="00203FD9"/>
    <w:rsid w:val="002054F5"/>
    <w:rsid w:val="002226FB"/>
    <w:rsid w:val="00226A28"/>
    <w:rsid w:val="002425D9"/>
    <w:rsid w:val="00242754"/>
    <w:rsid w:val="00254594"/>
    <w:rsid w:val="00255079"/>
    <w:rsid w:val="002557D8"/>
    <w:rsid w:val="0025746F"/>
    <w:rsid w:val="0026530F"/>
    <w:rsid w:val="002715FD"/>
    <w:rsid w:val="00272FFC"/>
    <w:rsid w:val="00281CBB"/>
    <w:rsid w:val="002A22D7"/>
    <w:rsid w:val="002B0326"/>
    <w:rsid w:val="002B636F"/>
    <w:rsid w:val="002D6118"/>
    <w:rsid w:val="002F08B2"/>
    <w:rsid w:val="00302D95"/>
    <w:rsid w:val="00311532"/>
    <w:rsid w:val="00317EA5"/>
    <w:rsid w:val="00320529"/>
    <w:rsid w:val="00335753"/>
    <w:rsid w:val="00360B0E"/>
    <w:rsid w:val="00362807"/>
    <w:rsid w:val="003676E6"/>
    <w:rsid w:val="0037067B"/>
    <w:rsid w:val="00372E8F"/>
    <w:rsid w:val="00380C6E"/>
    <w:rsid w:val="00390E85"/>
    <w:rsid w:val="003922BD"/>
    <w:rsid w:val="0039292C"/>
    <w:rsid w:val="003A76E8"/>
    <w:rsid w:val="003C2303"/>
    <w:rsid w:val="003C62F4"/>
    <w:rsid w:val="003C74B0"/>
    <w:rsid w:val="003D2B60"/>
    <w:rsid w:val="003D48AD"/>
    <w:rsid w:val="003E2228"/>
    <w:rsid w:val="003E7AE8"/>
    <w:rsid w:val="003F456D"/>
    <w:rsid w:val="003F4F9A"/>
    <w:rsid w:val="004047D8"/>
    <w:rsid w:val="00407717"/>
    <w:rsid w:val="00411605"/>
    <w:rsid w:val="004118E1"/>
    <w:rsid w:val="004153D1"/>
    <w:rsid w:val="00421B79"/>
    <w:rsid w:val="004261EF"/>
    <w:rsid w:val="004306F0"/>
    <w:rsid w:val="00441405"/>
    <w:rsid w:val="004416D7"/>
    <w:rsid w:val="00445DFF"/>
    <w:rsid w:val="0046171C"/>
    <w:rsid w:val="00465488"/>
    <w:rsid w:val="00473607"/>
    <w:rsid w:val="00485A6C"/>
    <w:rsid w:val="00487B86"/>
    <w:rsid w:val="0049545B"/>
    <w:rsid w:val="004A27B6"/>
    <w:rsid w:val="004A4544"/>
    <w:rsid w:val="004A6672"/>
    <w:rsid w:val="004E7FB2"/>
    <w:rsid w:val="004F1337"/>
    <w:rsid w:val="005158F1"/>
    <w:rsid w:val="005241A6"/>
    <w:rsid w:val="005270B3"/>
    <w:rsid w:val="00531450"/>
    <w:rsid w:val="005421D6"/>
    <w:rsid w:val="005466A3"/>
    <w:rsid w:val="00552F74"/>
    <w:rsid w:val="0055522D"/>
    <w:rsid w:val="00555594"/>
    <w:rsid w:val="00591B37"/>
    <w:rsid w:val="00593DA9"/>
    <w:rsid w:val="005A50D5"/>
    <w:rsid w:val="005B3A7D"/>
    <w:rsid w:val="005B4619"/>
    <w:rsid w:val="005B719C"/>
    <w:rsid w:val="005C124F"/>
    <w:rsid w:val="005D0237"/>
    <w:rsid w:val="005F4901"/>
    <w:rsid w:val="005F7106"/>
    <w:rsid w:val="005F79A9"/>
    <w:rsid w:val="00606EB6"/>
    <w:rsid w:val="00613164"/>
    <w:rsid w:val="0061406B"/>
    <w:rsid w:val="006179D9"/>
    <w:rsid w:val="00617D79"/>
    <w:rsid w:val="00632020"/>
    <w:rsid w:val="006321DB"/>
    <w:rsid w:val="0063619F"/>
    <w:rsid w:val="006372FA"/>
    <w:rsid w:val="006459BF"/>
    <w:rsid w:val="00647B78"/>
    <w:rsid w:val="00647CC0"/>
    <w:rsid w:val="0065429E"/>
    <w:rsid w:val="00655ADE"/>
    <w:rsid w:val="006710F4"/>
    <w:rsid w:val="00672120"/>
    <w:rsid w:val="0067552B"/>
    <w:rsid w:val="00685B0F"/>
    <w:rsid w:val="00686A45"/>
    <w:rsid w:val="0069114B"/>
    <w:rsid w:val="006A6E37"/>
    <w:rsid w:val="006B03DB"/>
    <w:rsid w:val="006B0617"/>
    <w:rsid w:val="006D0501"/>
    <w:rsid w:val="006D2003"/>
    <w:rsid w:val="006F0E7B"/>
    <w:rsid w:val="007001CB"/>
    <w:rsid w:val="00710ADB"/>
    <w:rsid w:val="0071153E"/>
    <w:rsid w:val="0072739E"/>
    <w:rsid w:val="00727A9D"/>
    <w:rsid w:val="00731579"/>
    <w:rsid w:val="00740BC9"/>
    <w:rsid w:val="00741168"/>
    <w:rsid w:val="007468F4"/>
    <w:rsid w:val="007506E7"/>
    <w:rsid w:val="00752BED"/>
    <w:rsid w:val="00763360"/>
    <w:rsid w:val="00782E03"/>
    <w:rsid w:val="007843D7"/>
    <w:rsid w:val="00784795"/>
    <w:rsid w:val="00785DC3"/>
    <w:rsid w:val="00786CDC"/>
    <w:rsid w:val="00787318"/>
    <w:rsid w:val="00791019"/>
    <w:rsid w:val="00796505"/>
    <w:rsid w:val="007C0150"/>
    <w:rsid w:val="007C0FBE"/>
    <w:rsid w:val="007C18DD"/>
    <w:rsid w:val="007C2356"/>
    <w:rsid w:val="007C506F"/>
    <w:rsid w:val="007C789C"/>
    <w:rsid w:val="007F2CCC"/>
    <w:rsid w:val="007F342B"/>
    <w:rsid w:val="007F6B14"/>
    <w:rsid w:val="0080375E"/>
    <w:rsid w:val="00803FA3"/>
    <w:rsid w:val="008117AA"/>
    <w:rsid w:val="00811D0C"/>
    <w:rsid w:val="00813692"/>
    <w:rsid w:val="008210F0"/>
    <w:rsid w:val="008320C7"/>
    <w:rsid w:val="00834575"/>
    <w:rsid w:val="008410BD"/>
    <w:rsid w:val="008544FE"/>
    <w:rsid w:val="00865F84"/>
    <w:rsid w:val="008662D6"/>
    <w:rsid w:val="00882077"/>
    <w:rsid w:val="0088251B"/>
    <w:rsid w:val="00883F6F"/>
    <w:rsid w:val="008843A3"/>
    <w:rsid w:val="008B4B6A"/>
    <w:rsid w:val="008C02B5"/>
    <w:rsid w:val="008D4F10"/>
    <w:rsid w:val="008E2839"/>
    <w:rsid w:val="008E7FF8"/>
    <w:rsid w:val="008F7C0C"/>
    <w:rsid w:val="00902F2B"/>
    <w:rsid w:val="0091075C"/>
    <w:rsid w:val="00921184"/>
    <w:rsid w:val="00922F14"/>
    <w:rsid w:val="00930A8E"/>
    <w:rsid w:val="00932A73"/>
    <w:rsid w:val="00937B0B"/>
    <w:rsid w:val="00940010"/>
    <w:rsid w:val="0094191F"/>
    <w:rsid w:val="00947061"/>
    <w:rsid w:val="009549DD"/>
    <w:rsid w:val="00983224"/>
    <w:rsid w:val="009A7CE7"/>
    <w:rsid w:val="009C3819"/>
    <w:rsid w:val="009D03A9"/>
    <w:rsid w:val="009D183E"/>
    <w:rsid w:val="009D42B6"/>
    <w:rsid w:val="009E15B3"/>
    <w:rsid w:val="009E6C00"/>
    <w:rsid w:val="00A11111"/>
    <w:rsid w:val="00A12E3F"/>
    <w:rsid w:val="00A13F5B"/>
    <w:rsid w:val="00A37253"/>
    <w:rsid w:val="00A46B25"/>
    <w:rsid w:val="00A4755A"/>
    <w:rsid w:val="00A51484"/>
    <w:rsid w:val="00A52DB1"/>
    <w:rsid w:val="00A55ED8"/>
    <w:rsid w:val="00A61F6E"/>
    <w:rsid w:val="00A649E1"/>
    <w:rsid w:val="00A64B24"/>
    <w:rsid w:val="00A65ADA"/>
    <w:rsid w:val="00A67FC0"/>
    <w:rsid w:val="00A70866"/>
    <w:rsid w:val="00A775E0"/>
    <w:rsid w:val="00A82BCC"/>
    <w:rsid w:val="00A83145"/>
    <w:rsid w:val="00A8487A"/>
    <w:rsid w:val="00AA357B"/>
    <w:rsid w:val="00AA3766"/>
    <w:rsid w:val="00AB6E4D"/>
    <w:rsid w:val="00AD0097"/>
    <w:rsid w:val="00AD0EBC"/>
    <w:rsid w:val="00AD1552"/>
    <w:rsid w:val="00AD2575"/>
    <w:rsid w:val="00AD2E93"/>
    <w:rsid w:val="00AD4889"/>
    <w:rsid w:val="00AD7140"/>
    <w:rsid w:val="00AE475E"/>
    <w:rsid w:val="00B06652"/>
    <w:rsid w:val="00B13A09"/>
    <w:rsid w:val="00B1683D"/>
    <w:rsid w:val="00B211E6"/>
    <w:rsid w:val="00B247B4"/>
    <w:rsid w:val="00B25199"/>
    <w:rsid w:val="00B35B6F"/>
    <w:rsid w:val="00B642F1"/>
    <w:rsid w:val="00B75950"/>
    <w:rsid w:val="00B766A7"/>
    <w:rsid w:val="00B87B47"/>
    <w:rsid w:val="00B9166A"/>
    <w:rsid w:val="00B934BC"/>
    <w:rsid w:val="00BC7A94"/>
    <w:rsid w:val="00BD0CB0"/>
    <w:rsid w:val="00BD6E09"/>
    <w:rsid w:val="00BD6F86"/>
    <w:rsid w:val="00BF0C0D"/>
    <w:rsid w:val="00C01878"/>
    <w:rsid w:val="00C1055A"/>
    <w:rsid w:val="00C11573"/>
    <w:rsid w:val="00C23E60"/>
    <w:rsid w:val="00C27E9B"/>
    <w:rsid w:val="00C330FC"/>
    <w:rsid w:val="00C41370"/>
    <w:rsid w:val="00C55717"/>
    <w:rsid w:val="00C55C81"/>
    <w:rsid w:val="00C56D93"/>
    <w:rsid w:val="00C67DB2"/>
    <w:rsid w:val="00C73E3B"/>
    <w:rsid w:val="00C84408"/>
    <w:rsid w:val="00C85C3C"/>
    <w:rsid w:val="00C909E1"/>
    <w:rsid w:val="00C95E9B"/>
    <w:rsid w:val="00CA150F"/>
    <w:rsid w:val="00CA47AA"/>
    <w:rsid w:val="00CA5B7A"/>
    <w:rsid w:val="00CA6C3D"/>
    <w:rsid w:val="00CC2E2B"/>
    <w:rsid w:val="00CC6345"/>
    <w:rsid w:val="00CD0B5D"/>
    <w:rsid w:val="00CE21D0"/>
    <w:rsid w:val="00CE3B58"/>
    <w:rsid w:val="00CE3F78"/>
    <w:rsid w:val="00CE5D48"/>
    <w:rsid w:val="00CF0013"/>
    <w:rsid w:val="00CF0B0C"/>
    <w:rsid w:val="00CF7324"/>
    <w:rsid w:val="00D014A5"/>
    <w:rsid w:val="00D04DD2"/>
    <w:rsid w:val="00D11A41"/>
    <w:rsid w:val="00D20FAF"/>
    <w:rsid w:val="00D23179"/>
    <w:rsid w:val="00D256C3"/>
    <w:rsid w:val="00D32A18"/>
    <w:rsid w:val="00D33F33"/>
    <w:rsid w:val="00D63BFC"/>
    <w:rsid w:val="00D653B2"/>
    <w:rsid w:val="00D90A76"/>
    <w:rsid w:val="00DB0DB0"/>
    <w:rsid w:val="00DB3EB2"/>
    <w:rsid w:val="00DC0574"/>
    <w:rsid w:val="00DC25ED"/>
    <w:rsid w:val="00DD5E72"/>
    <w:rsid w:val="00DE3C64"/>
    <w:rsid w:val="00DE6775"/>
    <w:rsid w:val="00DF08E8"/>
    <w:rsid w:val="00E06E1F"/>
    <w:rsid w:val="00E11226"/>
    <w:rsid w:val="00E16912"/>
    <w:rsid w:val="00E20432"/>
    <w:rsid w:val="00E254E8"/>
    <w:rsid w:val="00E25C44"/>
    <w:rsid w:val="00E27EFE"/>
    <w:rsid w:val="00E30D6D"/>
    <w:rsid w:val="00E42EFC"/>
    <w:rsid w:val="00E44F70"/>
    <w:rsid w:val="00E454BA"/>
    <w:rsid w:val="00E515B4"/>
    <w:rsid w:val="00E57CCF"/>
    <w:rsid w:val="00E675B0"/>
    <w:rsid w:val="00E81E6B"/>
    <w:rsid w:val="00E9460B"/>
    <w:rsid w:val="00E94DE5"/>
    <w:rsid w:val="00E96E95"/>
    <w:rsid w:val="00E97F2F"/>
    <w:rsid w:val="00EB5354"/>
    <w:rsid w:val="00EB7925"/>
    <w:rsid w:val="00EC4700"/>
    <w:rsid w:val="00ED0D75"/>
    <w:rsid w:val="00EE53E1"/>
    <w:rsid w:val="00EE7665"/>
    <w:rsid w:val="00EF5748"/>
    <w:rsid w:val="00EF7309"/>
    <w:rsid w:val="00F038E9"/>
    <w:rsid w:val="00F05E9C"/>
    <w:rsid w:val="00F133C7"/>
    <w:rsid w:val="00F21599"/>
    <w:rsid w:val="00F32A72"/>
    <w:rsid w:val="00F40E6F"/>
    <w:rsid w:val="00F432BA"/>
    <w:rsid w:val="00F56EBD"/>
    <w:rsid w:val="00F670B6"/>
    <w:rsid w:val="00F75D4B"/>
    <w:rsid w:val="00F77C85"/>
    <w:rsid w:val="00F80A64"/>
    <w:rsid w:val="00F82127"/>
    <w:rsid w:val="00F97D46"/>
    <w:rsid w:val="00FA5215"/>
    <w:rsid w:val="00FB668A"/>
    <w:rsid w:val="00FC257F"/>
    <w:rsid w:val="00FC5C53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86B57-88E2-40E2-A644-1C84F8BF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A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9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241A6"/>
    <w:pPr>
      <w:keepNext/>
      <w:widowControl/>
      <w:tabs>
        <w:tab w:val="left" w:pos="4820"/>
      </w:tabs>
      <w:ind w:right="-1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47B78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200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241A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7B78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rsid w:val="00803FA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03FA3"/>
    <w:rPr>
      <w:rFonts w:ascii="Times New Roman" w:hAnsi="Times New Roman" w:cs="Times New Roman"/>
      <w:b/>
      <w:bCs/>
      <w:spacing w:val="8"/>
      <w:u w:val="none"/>
    </w:rPr>
  </w:style>
  <w:style w:type="character" w:customStyle="1" w:styleId="a4">
    <w:name w:val="Основной текст_"/>
    <w:basedOn w:val="a0"/>
    <w:link w:val="11"/>
    <w:uiPriority w:val="99"/>
    <w:locked/>
    <w:rsid w:val="00803FA3"/>
    <w:rPr>
      <w:rFonts w:ascii="Times New Roman" w:hAnsi="Times New Roman" w:cs="Times New Roman"/>
      <w:spacing w:val="4"/>
      <w:u w:val="none"/>
    </w:rPr>
  </w:style>
  <w:style w:type="character" w:customStyle="1" w:styleId="3pt">
    <w:name w:val="Основной текст + Интервал 3 pt"/>
    <w:basedOn w:val="a4"/>
    <w:uiPriority w:val="99"/>
    <w:rsid w:val="00803FA3"/>
    <w:rPr>
      <w:rFonts w:ascii="Times New Roman" w:hAnsi="Times New Roman" w:cs="Times New Roman"/>
      <w:color w:val="000000"/>
      <w:spacing w:val="67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803FA3"/>
    <w:rPr>
      <w:rFonts w:ascii="Times New Roman" w:hAnsi="Times New Roman" w:cs="Times New Roman"/>
      <w:spacing w:val="5"/>
      <w:u w:val="none"/>
    </w:rPr>
  </w:style>
  <w:style w:type="character" w:customStyle="1" w:styleId="311">
    <w:name w:val="Основной текст (3) + 11"/>
    <w:aliases w:val="5 pt,Интервал 0 pt"/>
    <w:basedOn w:val="31"/>
    <w:uiPriority w:val="99"/>
    <w:rsid w:val="00803FA3"/>
    <w:rPr>
      <w:rFonts w:ascii="Times New Roman" w:hAnsi="Times New Roman" w:cs="Times New Roman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+ 10"/>
    <w:aliases w:val="5 pt1"/>
    <w:basedOn w:val="a4"/>
    <w:uiPriority w:val="99"/>
    <w:rsid w:val="00803FA3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803FA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1">
    <w:name w:val="Основной текст1"/>
    <w:basedOn w:val="a"/>
    <w:link w:val="a4"/>
    <w:uiPriority w:val="99"/>
    <w:rsid w:val="00803FA3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32">
    <w:name w:val="Основной текст (3)"/>
    <w:basedOn w:val="a"/>
    <w:link w:val="31"/>
    <w:uiPriority w:val="99"/>
    <w:rsid w:val="00803FA3"/>
    <w:pPr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pacing w:val="5"/>
    </w:rPr>
  </w:style>
  <w:style w:type="table" w:styleId="a5">
    <w:name w:val="Table Grid"/>
    <w:basedOn w:val="a1"/>
    <w:uiPriority w:val="59"/>
    <w:rsid w:val="005B71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7D46"/>
    <w:pPr>
      <w:ind w:left="720"/>
      <w:contextualSpacing/>
    </w:pPr>
  </w:style>
  <w:style w:type="paragraph" w:customStyle="1" w:styleId="12">
    <w:name w:val="Обычный1"/>
    <w:uiPriority w:val="99"/>
    <w:rsid w:val="005241A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F43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32BA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uiPriority w:val="99"/>
    <w:rsid w:val="00A55ED8"/>
    <w:pPr>
      <w:widowControl w:val="0"/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styleId="a9">
    <w:name w:val="header"/>
    <w:basedOn w:val="a"/>
    <w:link w:val="aa"/>
    <w:uiPriority w:val="99"/>
    <w:rsid w:val="00A55ED8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55ED8"/>
    <w:rPr>
      <w:rFonts w:ascii="Calibri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75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7552B"/>
    <w:rPr>
      <w:rFonts w:cs="Times New Roman"/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791019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paragraph" w:customStyle="1" w:styleId="ConsPlusCell">
    <w:name w:val="ConsPlusCell"/>
    <w:uiPriority w:val="99"/>
    <w:rsid w:val="00B934B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68D7-2CB0-4168-A012-A446B1FF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создания, хранения, использования </vt:lpstr>
    </vt:vector>
  </TitlesOfParts>
  <Company>Reanimator Extreme Edition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создания, хранения, использования</dc:title>
  <dc:subject/>
  <dc:creator>Кондрик</dc:creator>
  <cp:keywords/>
  <dc:description/>
  <cp:lastModifiedBy>Ольга</cp:lastModifiedBy>
  <cp:revision>5</cp:revision>
  <cp:lastPrinted>2021-02-21T08:11:00Z</cp:lastPrinted>
  <dcterms:created xsi:type="dcterms:W3CDTF">2021-02-21T08:11:00Z</dcterms:created>
  <dcterms:modified xsi:type="dcterms:W3CDTF">2021-06-28T05:35:00Z</dcterms:modified>
</cp:coreProperties>
</file>