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EB3B0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ru-RU" w:eastAsia="zh-CN" w:bidi="ar"/>
        </w:rPr>
        <w:t>Муниципальное бюджетное дошкольное образовательное учреждение детский сад комбинированного вида №2 «Рябинка» поселка Мостовского Муниципального образования Мостовский район</w:t>
      </w:r>
    </w:p>
    <w:p w14:paraId="3DDB526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D8234C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3AEB692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332CA68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5DFD652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1F65B117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F8792A7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2B5B26E1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6ED015A1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DD35579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0FCF1234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37CBAF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План</w:t>
      </w:r>
    </w:p>
    <w:p w14:paraId="29634C2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взаимодействия учителя-дефектолога с родителями</w:t>
      </w:r>
    </w:p>
    <w:p w14:paraId="570FAA8A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(законными представителями)</w:t>
      </w:r>
    </w:p>
    <w:p w14:paraId="1F4B6461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в группе кратковременного пребывания «Лучики»</w:t>
      </w:r>
    </w:p>
    <w:p w14:paraId="0A796F0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на 2023 - 2024 учебный год</w:t>
      </w:r>
    </w:p>
    <w:p w14:paraId="117FF4F1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577314D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47B53BF5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AF6273F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24D22581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7B6E965E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en-US" w:eastAsia="zh-CN" w:bidi="ar"/>
        </w:rPr>
      </w:pPr>
    </w:p>
    <w:p w14:paraId="55C504C8">
      <w:pPr>
        <w:keepNext w:val="0"/>
        <w:keepLines w:val="0"/>
        <w:widowControl/>
        <w:suppressLineNumbers w:val="0"/>
        <w:jc w:val="right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ru-RU" w:eastAsia="zh-CN" w:bidi="ar"/>
        </w:rPr>
        <w:t xml:space="preserve">Учитель-дефектолог </w:t>
      </w:r>
    </w:p>
    <w:p w14:paraId="5619C0D6">
      <w:pPr>
        <w:keepNext w:val="0"/>
        <w:keepLines w:val="0"/>
        <w:widowControl/>
        <w:suppressLineNumbers w:val="0"/>
        <w:jc w:val="right"/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TimesNewRomanPS-BoldMT" w:cs="Times New Roman"/>
          <w:b/>
          <w:bCs/>
          <w:color w:val="000000"/>
          <w:kern w:val="0"/>
          <w:sz w:val="28"/>
          <w:szCs w:val="28"/>
          <w:lang w:val="ru-RU" w:eastAsia="zh-CN" w:bidi="ar"/>
        </w:rPr>
        <w:t>Дронова М.С.</w:t>
      </w:r>
    </w:p>
    <w:p w14:paraId="10219884">
      <w:pPr>
        <w:rPr>
          <w:rFonts w:hint="default" w:ascii="Times New Roman" w:hAnsi="Times New Roman" w:cs="Times New Roman"/>
          <w:sz w:val="28"/>
          <w:szCs w:val="28"/>
        </w:rPr>
      </w:pPr>
    </w:p>
    <w:p w14:paraId="6BFA54E1">
      <w:pPr>
        <w:rPr>
          <w:rFonts w:hint="default" w:ascii="Times New Roman" w:hAnsi="Times New Roman" w:cs="Times New Roman"/>
          <w:sz w:val="28"/>
          <w:szCs w:val="28"/>
        </w:rPr>
      </w:pPr>
    </w:p>
    <w:p w14:paraId="314C5F8C">
      <w:pPr>
        <w:rPr>
          <w:rFonts w:hint="default" w:ascii="Times New Roman" w:hAnsi="Times New Roman" w:cs="Times New Roman"/>
          <w:sz w:val="28"/>
          <w:szCs w:val="28"/>
        </w:rPr>
      </w:pPr>
    </w:p>
    <w:p w14:paraId="31FA6AF0">
      <w:pPr>
        <w:rPr>
          <w:rFonts w:hint="default" w:ascii="Times New Roman" w:hAnsi="Times New Roman" w:cs="Times New Roman"/>
          <w:sz w:val="28"/>
          <w:szCs w:val="28"/>
        </w:rPr>
      </w:pPr>
    </w:p>
    <w:p w14:paraId="5B8B7B5C">
      <w:pPr>
        <w:rPr>
          <w:rFonts w:hint="default" w:ascii="Times New Roman" w:hAnsi="Times New Roman" w:cs="Times New Roman"/>
          <w:sz w:val="28"/>
          <w:szCs w:val="28"/>
        </w:rPr>
      </w:pPr>
    </w:p>
    <w:p w14:paraId="51328632">
      <w:pPr>
        <w:rPr>
          <w:rFonts w:hint="default" w:ascii="Times New Roman" w:hAnsi="Times New Roman" w:cs="Times New Roman"/>
          <w:sz w:val="28"/>
          <w:szCs w:val="28"/>
        </w:rPr>
      </w:pPr>
    </w:p>
    <w:p w14:paraId="3B0A37D7">
      <w:pPr>
        <w:rPr>
          <w:rFonts w:hint="default" w:ascii="Times New Roman" w:hAnsi="Times New Roman" w:cs="Times New Roman"/>
          <w:sz w:val="28"/>
          <w:szCs w:val="28"/>
        </w:rPr>
      </w:pPr>
    </w:p>
    <w:p w14:paraId="18D09BAF">
      <w:pPr>
        <w:rPr>
          <w:rFonts w:hint="default" w:ascii="Times New Roman" w:hAnsi="Times New Roman" w:cs="Times New Roman"/>
          <w:sz w:val="28"/>
          <w:szCs w:val="28"/>
        </w:rPr>
      </w:pPr>
    </w:p>
    <w:p w14:paraId="15AC1705">
      <w:pPr>
        <w:rPr>
          <w:rFonts w:hint="default" w:ascii="Times New Roman" w:hAnsi="Times New Roman" w:cs="Times New Roman"/>
          <w:sz w:val="28"/>
          <w:szCs w:val="28"/>
        </w:rPr>
      </w:pPr>
    </w:p>
    <w:p w14:paraId="74DBD8E9">
      <w:pPr>
        <w:rPr>
          <w:rFonts w:hint="default" w:ascii="Times New Roman" w:hAnsi="Times New Roman" w:cs="Times New Roman"/>
          <w:sz w:val="28"/>
          <w:szCs w:val="28"/>
        </w:rPr>
      </w:pPr>
    </w:p>
    <w:p w14:paraId="3E04FCA4">
      <w:pPr>
        <w:rPr>
          <w:rFonts w:hint="default" w:ascii="Times New Roman" w:hAnsi="Times New Roman" w:cs="Times New Roman"/>
          <w:sz w:val="28"/>
          <w:szCs w:val="28"/>
        </w:rPr>
      </w:pPr>
    </w:p>
    <w:p w14:paraId="221E2101">
      <w:pPr>
        <w:rPr>
          <w:rFonts w:hint="default" w:ascii="Times New Roman" w:hAnsi="Times New Roman" w:cs="Times New Roman"/>
          <w:sz w:val="28"/>
          <w:szCs w:val="28"/>
        </w:rPr>
      </w:pPr>
    </w:p>
    <w:p w14:paraId="40B6D133">
      <w:pPr>
        <w:rPr>
          <w:rFonts w:hint="default" w:ascii="Times New Roman" w:hAnsi="Times New Roman" w:cs="Times New Roman"/>
          <w:sz w:val="28"/>
          <w:szCs w:val="28"/>
        </w:rPr>
      </w:pPr>
    </w:p>
    <w:p w14:paraId="79D3649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п. Мостовской, 2025 г.</w:t>
      </w:r>
    </w:p>
    <w:tbl>
      <w:tblPr>
        <w:tblStyle w:val="3"/>
        <w:tblW w:w="875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4"/>
        <w:gridCol w:w="7311"/>
      </w:tblGrid>
      <w:tr w14:paraId="5386980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F2BFF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CA4E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Меропри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ятия</w:t>
            </w:r>
          </w:p>
        </w:tc>
      </w:tr>
      <w:tr w14:paraId="501547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E6B4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8217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родительского уголка материалами:</w:t>
            </w:r>
          </w:p>
          <w:p w14:paraId="4C1DD9E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консультацией «Особенности формирование математических способностей у детей с нарушением ОДА»;</w:t>
            </w:r>
          </w:p>
          <w:p w14:paraId="5229D301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консультаци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я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на тему: «Развитие мелкой моторики у дошкольников»</w:t>
            </w:r>
          </w:p>
          <w:p w14:paraId="7581196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буклетов:</w:t>
            </w:r>
          </w:p>
          <w:p w14:paraId="426CA49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«Игры и упражнения на развитие мелкой моторики у детей».</w:t>
            </w:r>
          </w:p>
          <w:p w14:paraId="3DA2D82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Анкетирование родителей.</w:t>
            </w:r>
          </w:p>
          <w:p w14:paraId="7C0FB61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по вопросам родителей.</w:t>
            </w:r>
          </w:p>
        </w:tc>
      </w:tr>
      <w:tr w14:paraId="3D23B9D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C38A9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8C46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родительского уголка консультаций на тему:</w:t>
            </w:r>
          </w:p>
          <w:p w14:paraId="0A353AA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– «Формирование сенсорных эталонов и развитие зрительного восприятия дошкольников с 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ТМНР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».</w:t>
            </w:r>
          </w:p>
          <w:p w14:paraId="066E269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Оформление в папку-передвижку практических заданий «Игры и упражнения на развитие зрительного восприятия дошкольников».</w:t>
            </w:r>
          </w:p>
          <w:p w14:paraId="176DC4E9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Индивидуальное консультирование по результатам диагностического обследования познавательной деятельности и психических процессов на начало учебного года.</w:t>
            </w:r>
          </w:p>
          <w:p w14:paraId="574CB192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Оформление в родительском уголке консультации: «Обучение без стресса».</w:t>
            </w:r>
          </w:p>
        </w:tc>
      </w:tr>
      <w:tr w14:paraId="4DBA4C5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A21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229A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63F180F9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«Развитие любознательности и инициативности у дошкольников с ЗПР».</w:t>
            </w:r>
          </w:p>
          <w:p w14:paraId="063B461A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«Прогулки с детьми. Учим детей наблюдать и познавать окружающий мир».</w:t>
            </w:r>
          </w:p>
          <w:p w14:paraId="471A5D1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папку передвижку материала:</w:t>
            </w:r>
          </w:p>
          <w:p w14:paraId="5144F4D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«Игры и упражнения на развитие наглядно-образного мышления»</w:t>
            </w:r>
          </w:p>
          <w:p w14:paraId="69C942A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буклетов:</w:t>
            </w:r>
          </w:p>
          <w:p w14:paraId="093D8BD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«Математические игры с дошкольниками по дороге домой»;</w:t>
            </w:r>
          </w:p>
          <w:p w14:paraId="525BA801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«Что должен знать ребенок о себе, своей семье и окружающем мире».</w:t>
            </w:r>
          </w:p>
          <w:p w14:paraId="628B725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по вопросам коррекционно-развивающего процесса.</w:t>
            </w:r>
          </w:p>
        </w:tc>
      </w:tr>
      <w:tr w14:paraId="2FA422B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2CF28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D2852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Оформление выставки: «Игры и упражнения на расширение объема, развитие устойчивости и концентрации внимания».</w:t>
            </w:r>
          </w:p>
          <w:p w14:paraId="4EC8190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4E4EF89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«Гиперактивность: как быть?»</w:t>
            </w:r>
          </w:p>
          <w:p w14:paraId="4911F1D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«Развитие коммуникативных навыков у дошкольников с РАС, умения общаться со взрослыми и сверстниками».</w:t>
            </w:r>
          </w:p>
          <w:p w14:paraId="1F7B8BA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буклетов:</w:t>
            </w:r>
          </w:p>
          <w:p w14:paraId="34ACF0F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«Правила работы с гиперактивным ребенком».</w:t>
            </w:r>
          </w:p>
          <w:p w14:paraId="0D1CCE52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«Как провести с ребенком выходной».</w:t>
            </w:r>
          </w:p>
          <w:p w14:paraId="0A812A4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Подготовка к новогоднему утреннику совместно с родителями. Оформление в группе «Почты для деда Мороза».</w:t>
            </w:r>
          </w:p>
          <w:p w14:paraId="272E865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по вопросам коррекционно-развивающего процесса.</w:t>
            </w:r>
          </w:p>
        </w:tc>
      </w:tr>
      <w:tr w14:paraId="719A8E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7AF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1D1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12130B71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«Значение чтения художественной литературы в жизни дошкольника. Как привить ребенку любовь к чтению».</w:t>
            </w:r>
          </w:p>
          <w:p w14:paraId="1BFF756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памятки: «Художественная литература для домашнего чтения».</w:t>
            </w:r>
          </w:p>
          <w:p w14:paraId="30B2814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Оформление в папку-передвижку материала «Игры и упражнения на расширение активного словаря, формирование грамматического строя речи».</w:t>
            </w:r>
          </w:p>
          <w:p w14:paraId="6F84374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Оформление буклета «Речевые игры по дороге домой».</w:t>
            </w:r>
          </w:p>
          <w:p w14:paraId="5474FFC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Ознакомление родителей с результатами мониторинга развития детей, внесением корректировок и изменений в индивидуальные коррекционно-развивающие программы.</w:t>
            </w:r>
          </w:p>
        </w:tc>
      </w:tr>
      <w:tr w14:paraId="3F0F2A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1683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19E6F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6092BE1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«Формирование гражданственности и патриотизма у дошкольников».</w:t>
            </w:r>
          </w:p>
          <w:p w14:paraId="39B0113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папку передвижку материала:</w:t>
            </w:r>
          </w:p>
          <w:p w14:paraId="45DD844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«Игры и упражнения на развитие зрительной и слуховой произвольной памяти»;</w:t>
            </w:r>
          </w:p>
          <w:p w14:paraId="7A45C0B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«Варианты практических заданий на развитие пространственных представлений и графо-моторных навыков».</w:t>
            </w:r>
          </w:p>
          <w:p w14:paraId="3A3B491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буклетов:</w:t>
            </w:r>
          </w:p>
          <w:p w14:paraId="2C7EB40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«Основы нравственного воспитания».</w:t>
            </w:r>
          </w:p>
          <w:p w14:paraId="2125D5FF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«Как воспитать маленького патриота».</w:t>
            </w:r>
          </w:p>
          <w:p w14:paraId="5C14F461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по вопросам коррекционно-развивающего процесса.</w:t>
            </w:r>
          </w:p>
        </w:tc>
      </w:tr>
      <w:tr w14:paraId="7C65EE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B548D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DC3BA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2994CA4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«Особенности мимической мускулатуры и артикуляционной моторики у дошкольников с задержкой психического и речевого развития»;</w:t>
            </w:r>
          </w:p>
          <w:p w14:paraId="7DA23A5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папку передвижку материала:</w:t>
            </w:r>
          </w:p>
          <w:p w14:paraId="4D9DD4C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«Игры и упражнения на развитие слухового и фонематического восприятия»;</w:t>
            </w:r>
          </w:p>
          <w:p w14:paraId="677F1C71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«Комплексы артикуляционной гимнастики».</w:t>
            </w:r>
          </w:p>
          <w:p w14:paraId="78A160F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буклетов:</w:t>
            </w:r>
          </w:p>
          <w:p w14:paraId="6E03383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«Учимся слушать звуки».</w:t>
            </w:r>
          </w:p>
          <w:p w14:paraId="54C4214A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«Артикуляционная гимнастики и ее значение в развитии речи».</w:t>
            </w:r>
          </w:p>
          <w:p w14:paraId="12A93FC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по вопросам коррекционно-развивающего процесса.</w:t>
            </w:r>
          </w:p>
        </w:tc>
      </w:tr>
      <w:tr w14:paraId="479FB27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A964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7328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1ACA006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«Развитие воображения и творческих способностей ребенка»;</w:t>
            </w:r>
          </w:p>
          <w:p w14:paraId="7A3B3E9A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папку передвижку материала:</w:t>
            </w:r>
          </w:p>
          <w:p w14:paraId="707E6889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буклетов:</w:t>
            </w:r>
          </w:p>
          <w:p w14:paraId="10E46FD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«Конструируем дома»;</w:t>
            </w:r>
          </w:p>
          <w:p w14:paraId="7742F1E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- «Игры на развитие воображения».</w:t>
            </w:r>
          </w:p>
          <w:p w14:paraId="6753D7B2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по вопросам коррекционно-развивающего процесса.</w:t>
            </w:r>
          </w:p>
        </w:tc>
      </w:tr>
      <w:tr w14:paraId="325244B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2DBA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468B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родительском уголке консультаций:</w:t>
            </w:r>
          </w:p>
          <w:p w14:paraId="56F596F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«Рекомендации родителям на лето».</w:t>
            </w:r>
          </w:p>
          <w:p w14:paraId="0C688288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в папку передвижку материала:</w:t>
            </w:r>
          </w:p>
          <w:p w14:paraId="54815A9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«Игры и упражнения на развитие тактильного восприятия».</w:t>
            </w:r>
          </w:p>
          <w:p w14:paraId="6F71582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Оформление буклета:</w:t>
            </w:r>
          </w:p>
          <w:p w14:paraId="35BDF85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«Материал для закрепления на лето»</w:t>
            </w:r>
          </w:p>
          <w:p w14:paraId="295EA29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– Проведение 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э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вристическ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ой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игр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-бесед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с родителями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0B7CF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Много информации это хорошо или плохо?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»</w:t>
            </w:r>
          </w:p>
          <w:p w14:paraId="2202A64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Ознакомление родителей с результатами мониторинга и динамикой в развитии детей, анализ эффективности реализации индивидуальных коррекционно-развивающих программ.</w:t>
            </w:r>
          </w:p>
          <w:p w14:paraId="1A098ED2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Организация выставки художественной литературы для чтения с детьми дома.</w:t>
            </w:r>
          </w:p>
        </w:tc>
      </w:tr>
      <w:tr w14:paraId="484EEF2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679B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Еженедельно</w:t>
            </w:r>
          </w:p>
        </w:tc>
        <w:tc>
          <w:tcPr>
            <w:tcW w:w="7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8BDC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Оформление материала в соответствии с лексической темой (тема недели, дидактические игры и упражнения по данной теме).</w:t>
            </w:r>
          </w:p>
          <w:p w14:paraId="075F3488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– Индивидуальное консультирование родителей по обучению, развитию и воспитанию ребенка, привлечение к участию в совместных практических индивидуальных занятий.</w:t>
            </w:r>
          </w:p>
        </w:tc>
      </w:tr>
    </w:tbl>
    <w:p w14:paraId="153FB4E0">
      <w:pPr>
        <w:pStyle w:val="5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0" w:beforeAutospacing="0" w:line="240" w:lineRule="atLeast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План консультаций с родителями</w:t>
      </w:r>
    </w:p>
    <w:tbl>
      <w:tblPr>
        <w:tblStyle w:val="3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76"/>
        <w:gridCol w:w="919"/>
      </w:tblGrid>
      <w:tr w14:paraId="5A47E88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C3C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Тема консультаций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A75F1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14:paraId="43B8FDC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FA4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Индивидуальные беседы с родителями, сбор анамнеза.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12F8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14:paraId="5AA2DC0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5D738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Ознакомление родителей с планом работы на год, обсуждение организационных моментов (индивидуально).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4889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14:paraId="6F1A877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C129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«Игры и упражнения, способствующие развитию эмоциональной сферы ребенка с нарушением коммуникативных навыков».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69F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14:paraId="04C5642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1D91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«Особенности поведения детей с расстройствами аутистического спектра».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4DEB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14:paraId="1D1D03B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E53F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«Что такое познавательная деятельность или почему ребёнок долго думает»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9A9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14:paraId="400CC9D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2EBBB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«Сенсорное развитие – как основа умственного развития детей».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183B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14:paraId="305A400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0F97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Консультирование по итогам повторного дефектологического обследования ребенка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390BF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14:paraId="21F629E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1A840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«Характерологические особенности детей с задержкой психического развития».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D4A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14:paraId="11D9EB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2200A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Консультация: «</w: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instrText xml:space="preserve"> HYPERLINK "http://gancevichi.edu.by/main.aspx?guid=45521" </w:instrTex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separate"/>
            </w:r>
            <w:r>
              <w:rPr>
                <w:rStyle w:val="4"/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Как же развить ручную умелость</w: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DC422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14:paraId="673A44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DC2C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Консультация: «</w: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instrText xml:space="preserve"> HYPERLINK "http://gancevichi.edu.by/main.aspx?guid=45571" </w:instrTex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separate"/>
            </w:r>
            <w:r>
              <w:rPr>
                <w:rStyle w:val="4"/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Основные причины возникновения заикания</w: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». Сайт 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>консультационного центра на основе детского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сада.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8174C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14:paraId="54C37A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E091D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Консультация: </w: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instrText xml:space="preserve"> HYPERLINK "http://mdou67.beluo31.ru/wp-content/uploads/2015/01/%D0%B2-%D0%B8%D0%B3%D1%80%D1%8B-%D0%B8%D0%B3%D1%80%D0%B0%D0%B5%D0%BC-%D1%80%D0%B5%D1%87%D1%8C-%D1%80%D0%B0%D0%B7%D0%B2%D0%B8%D0%B2%D0%B0%D0%B5%D0%BC.docx" </w:instrTex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separate"/>
            </w:r>
            <w:r>
              <w:rPr>
                <w:rStyle w:val="4"/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«В игры играем — речь развиваем.</w:t>
            </w:r>
            <w:r>
              <w:rPr>
                <w:rFonts w:hint="default" w:ascii="Times New Roman" w:hAnsi="Times New Roman" w:cs="Times New Roman"/>
                <w:color w:val="3693D0"/>
                <w:sz w:val="24"/>
                <w:szCs w:val="24"/>
                <w:u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A0103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14:paraId="15B7FE1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D4F9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«Психологическая готовность к школе».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F4585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14:paraId="17D8BDE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EFF7A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Консультация: «Что бы память развивать — нужно всем нам поиграть».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BC11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14:paraId="7D0B23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FA9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Консультация на тему: «Отношения в семьях, воспитывающих детей с задержкой психического развития». </w:t>
            </w:r>
            <w:r>
              <w:rPr>
                <w:rFonts w:hint="default" w:cs="Times New Roman"/>
                <w:sz w:val="24"/>
                <w:szCs w:val="24"/>
                <w:lang w:val="en-US"/>
              </w:rPr>
              <w:t>MAX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6D526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14:paraId="7A48C0B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307B4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Консультирование по итогам повторного дефектологического обследования ребенка.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06AE">
            <w:pPr>
              <w:pStyle w:val="5"/>
              <w:keepNext w:val="0"/>
              <w:keepLines w:val="0"/>
              <w:widowControl/>
              <w:suppressLineNumbers w:val="0"/>
              <w:pBdr>
                <w:bottom w:val="none" w:color="auto" w:sz="0" w:space="0"/>
              </w:pBdr>
              <w:spacing w:before="0" w:beforeAutospacing="0" w:line="240" w:lineRule="atLeast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14:paraId="0F31DB10">
      <w:pPr>
        <w:pStyle w:val="5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0" w:beforeAutospacing="0" w:line="240" w:lineRule="atLeast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</w:p>
    <w:p w14:paraId="3FE2E3DE">
      <w:pPr>
        <w:pStyle w:val="5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0" w:beforeAutospacing="0" w:line="240" w:lineRule="atLeast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Возможные темы индивидуальных консультаций</w:t>
      </w:r>
    </w:p>
    <w:p w14:paraId="71FAC9FE">
      <w:pPr>
        <w:pStyle w:val="5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0" w:beforeAutospacing="0" w:line="240" w:lineRule="atLeast"/>
        <w:ind w:lef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с родителями:</w:t>
      </w:r>
    </w:p>
    <w:p w14:paraId="5C879D21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«Как оказать помощь ребенку при нарушении социального взаимодействия».</w:t>
      </w:r>
    </w:p>
    <w:p w14:paraId="5EEDE0AE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«Гиперактивный ребенок».</w:t>
      </w:r>
    </w:p>
    <w:p w14:paraId="0B916E3A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«Особенности формирование математических способностей у детей ЗПР».</w:t>
      </w:r>
    </w:p>
    <w:p w14:paraId="7B7C070B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«Игры и упражнения, способствующие развитию эмоциональной сферы ребенка с нарушением коммуникативных навыков».</w:t>
      </w:r>
    </w:p>
    <w:p w14:paraId="52521A3E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«Использование песочной терапии в развитии ребенка»</w:t>
      </w:r>
    </w:p>
    <w:p w14:paraId="60CEB472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«Аффективные вспышки у детей».</w:t>
      </w:r>
    </w:p>
    <w:p w14:paraId="22029B29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«Развитие воображения и творческих способностей ребенка»</w:t>
      </w:r>
    </w:p>
    <w:p w14:paraId="33A1D8B8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Как научить ребёнка усидчивости и внимательности.</w:t>
      </w:r>
    </w:p>
    <w:p w14:paraId="517974B3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Пальчиковые игры на развитие мелкой моторики.</w:t>
      </w:r>
    </w:p>
    <w:p w14:paraId="168766FD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Формирование пространственных представлений у детей с нарушениями опорно-двигательного-аппарата.</w:t>
      </w:r>
    </w:p>
    <w:p w14:paraId="6BEAF90E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Учите детей отгадывать загадки.</w:t>
      </w:r>
    </w:p>
    <w:p w14:paraId="03494CF6">
      <w:pPr>
        <w:pStyle w:val="5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firstLine="0"/>
        <w:jc w:val="both"/>
        <w:textAlignment w:val="auto"/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Рекомендации родителям по развитию памяти у детей с ЗПР.</w:t>
      </w:r>
    </w:p>
    <w:p w14:paraId="290CF2B4">
      <w:pPr>
        <w:rPr>
          <w:rFonts w:hint="default" w:ascii="Times New Roman" w:hAnsi="Times New Roman" w:cs="Times New Roman"/>
          <w:sz w:val="24"/>
          <w:szCs w:val="24"/>
        </w:rPr>
      </w:pPr>
    </w:p>
    <w:p w14:paraId="6BFCA02A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C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2026-03-03T07:58:47Z</dcterms:created>
  <dc:creator>Lenovo</dc:creator>
  <cp:lastModifiedBy>Lenovo</cp:lastModifiedBy>
  <dcterms:modified xsi:type="dcterms:W3CDTF">2026-03-03T08:13:10Z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502B5D80397949DFB97C72F57E5EB24D_12</vt:lpwstr>
  </property>
</Properties>
</file>