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Описание ООП НОО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 учетом ФГОС НОО - 2009 и ФОП НОО)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ООП НОО разработана в соответствии с требованиями ФГОС НОО - 2009 и ФОП НОО. Определяет цель, задачи, планируемые результаты, содержание и организацию образовательной деятельности при получении начального общего образования. При разработке ООП НОО учтены образовательные потребности и запросы участников образовательных отношений; методические рекомендации министерства образования, науки и молодежной политики Краснодарского края.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ООП НОО содержит три основных раздела: целевой, содержательный и организационный.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1A1A1A"/>
          <w:spacing w:val="0"/>
          <w:w w:val="100"/>
          <w:position w:val="0"/>
          <w:shd w:val="clear" w:color="auto" w:fill="auto"/>
          <w:lang w:val="ru-RU" w:eastAsia="ru-RU" w:bidi="ru-RU"/>
        </w:rPr>
        <w:t>Целевой раздел</w:t>
      </w:r>
      <w:r>
        <w:rPr>
          <w:color w:val="1A1A1A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определяет общее назначение, цели, задачи и планируемые результаты реализации основной образовательной программы,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конкретизированные в соответствии требованиями ФГОС НОО - 2009, ФОП НОО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Целевой раздел включает: пояснительную записку; планируемые результаты освоения обучающимися основной образовательной программы; систему оценки достижения планируемых результатов освоения основной образовательной программы.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15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Содержательный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определяет общее содержание начального общего образования и включает образовательные программы учебных предметов, учебных курсов (в том числе и внеурочной деятельности), ориентированные на достижение личностных, предметных и метапредметных результатов, в том числе:</w:t>
        <w:tab/>
        <w:t>программу формирования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универсальных учебных действий у обучающихся; рабочую программу воспитания.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Организационный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Организационный раздел включает: учебный план начального общего образования; календарный учебный график; план внеурочной деятельности; календарный план воспитательной работы, систему условий реализации основной образовательной программы в соответствии с требованиями ФГОС НОО.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реализации ООП НОО - 2 года (2023 - 2024, 2024- 2025 учебные годы)</w:t>
      </w:r>
    </w:p>
    <w:sectPr>
      <w:footnotePr>
        <w:pos w:val="pageBottom"/>
        <w:numFmt w:val="decimal"/>
        <w:numRestart w:val="continuous"/>
      </w:footnotePr>
      <w:pgSz w:w="11900" w:h="16840"/>
      <w:pgMar w:top="1134" w:right="818" w:bottom="1134" w:left="1664" w:header="706" w:footer="70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Пользователь Windows</dc:creator>
  <cp:keywords/>
</cp:coreProperties>
</file>