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2031" w14:textId="77777777" w:rsidR="007F797E" w:rsidRPr="007F797E" w:rsidRDefault="007F797E" w:rsidP="007F797E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22222"/>
          <w:spacing w:val="15"/>
          <w:kern w:val="0"/>
          <w:szCs w:val="28"/>
          <w:lang w:eastAsia="ru-RU"/>
          <w14:ligatures w14:val="none"/>
        </w:rPr>
      </w:pPr>
      <w:bookmarkStart w:id="0" w:name="_GoBack"/>
      <w:bookmarkEnd w:id="0"/>
      <w:r w:rsidRPr="007F797E">
        <w:rPr>
          <w:rFonts w:eastAsia="Times New Roman" w:cs="Times New Roman"/>
          <w:b/>
          <w:bCs/>
          <w:caps/>
          <w:color w:val="222222"/>
          <w:spacing w:val="15"/>
          <w:kern w:val="0"/>
          <w:szCs w:val="28"/>
          <w:lang w:eastAsia="ru-RU"/>
          <w14:ligatures w14:val="none"/>
        </w:rPr>
        <w:t>03. О БИБЛИОТЕКЕ, ПРИСПОСОБЛЕННОЙ ДЛЯ ИСПОЛЬЗОВАНИЯ ИНВАЛИДАМИ И ЛИЦАМИ С ОГРАНИЧЕННЫМИ ВОЗМОЖНОСТЯМИ ЗДОРОВЬЯ</w:t>
      </w:r>
    </w:p>
    <w:p w14:paraId="10A7B996" w14:textId="313205A1" w:rsidR="007F797E" w:rsidRPr="00462B55" w:rsidRDefault="007F797E" w:rsidP="00462B55">
      <w:pPr>
        <w:pStyle w:val="a4"/>
        <w:ind w:firstLine="284"/>
        <w:jc w:val="both"/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</w:pPr>
      <w:r w:rsidRPr="00462B55">
        <w:rPr>
          <w:rFonts w:cs="Times New Roman"/>
          <w:szCs w:val="28"/>
          <w:shd w:val="clear" w:color="auto" w:fill="FCFBFC"/>
        </w:rPr>
        <w:t>Доступ  в библиотеку для инвалидов и лиц с ограниченными возможностями  не ограничен.</w:t>
      </w:r>
      <w:r w:rsidRPr="00462B55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3BFED3AA" w14:textId="62B68F63" w:rsidR="007F797E" w:rsidRPr="00462B55" w:rsidRDefault="007F797E" w:rsidP="00462B55">
      <w:pPr>
        <w:pStyle w:val="a4"/>
        <w:ind w:firstLine="284"/>
        <w:jc w:val="both"/>
        <w:rPr>
          <w:rFonts w:eastAsia="Times New Roman" w:cs="Times New Roman"/>
          <w:color w:val="303133"/>
          <w:kern w:val="0"/>
          <w:szCs w:val="28"/>
          <w:lang w:eastAsia="ru-RU"/>
          <w14:ligatures w14:val="none"/>
        </w:rPr>
      </w:pPr>
      <w:r w:rsidRPr="00462B55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При обслуживании инвалидов и лиц с ограниченными возможностями здоровья в школьной библиотеке учитываются индивидуальные характерные особенности как самих пользователей, так и анализ их потребностей. Создаются оптимальные условия для всех категорий читателей</w:t>
      </w:r>
      <w:r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56329383" w14:textId="77777777" w:rsidR="00462B55" w:rsidRDefault="007F797E" w:rsidP="00462B55">
      <w:pPr>
        <w:pStyle w:val="a4"/>
        <w:ind w:firstLine="284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</w:t>
      </w:r>
      <w:r w:rsid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3A0AEEC2" w14:textId="2883752A" w:rsidR="007F797E" w:rsidRPr="00462B55" w:rsidRDefault="007F797E" w:rsidP="00462B55">
      <w:pPr>
        <w:pStyle w:val="a4"/>
        <w:ind w:firstLine="284"/>
        <w:jc w:val="both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Общая площадь библиотеки – </w:t>
      </w:r>
      <w:r w:rsidR="00462B55"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58</w:t>
      </w:r>
      <w:r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м</w:t>
      </w:r>
      <w:r w:rsidRPr="00462B55">
        <w:rPr>
          <w:rFonts w:eastAsia="Times New Roman" w:cs="Times New Roman"/>
          <w:color w:val="000000"/>
          <w:kern w:val="0"/>
          <w:szCs w:val="28"/>
          <w:vertAlign w:val="superscript"/>
          <w:lang w:eastAsia="ru-RU"/>
          <w14:ligatures w14:val="none"/>
        </w:rPr>
        <w:t>2</w:t>
      </w:r>
      <w:r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, количество помещений – 1. Оборудование: 1</w:t>
      </w:r>
      <w:r w:rsidR="00462B55"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4</w:t>
      </w:r>
      <w:r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стеллажей, </w:t>
      </w:r>
      <w:r w:rsidR="00462B55"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10 </w:t>
      </w:r>
      <w:r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столов, 25 стульев, </w:t>
      </w:r>
      <w:r w:rsidR="00462B55"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4</w:t>
      </w:r>
      <w:r w:rsidRPr="00462B55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выставочных стеллажа. Технические средства –  компьютер,  принтер,  имеется выход в Интернет.</w:t>
      </w:r>
    </w:p>
    <w:p w14:paraId="0B0C48DE" w14:textId="77777777" w:rsidR="00462B55" w:rsidRPr="00462B55" w:rsidRDefault="00462B55" w:rsidP="00462B55">
      <w:pPr>
        <w:pStyle w:val="a4"/>
        <w:ind w:firstLine="284"/>
        <w:jc w:val="both"/>
        <w:rPr>
          <w:rFonts w:cs="Times New Roman"/>
          <w:color w:val="000000"/>
          <w:szCs w:val="28"/>
        </w:rPr>
      </w:pPr>
      <w:r w:rsidRPr="00462B55">
        <w:rPr>
          <w:rFonts w:cs="Times New Roman"/>
          <w:color w:val="000000"/>
          <w:szCs w:val="28"/>
        </w:rPr>
        <w:t>Имеются электронные УМК и учебники на электронных носителях.</w:t>
      </w:r>
    </w:p>
    <w:p w14:paraId="7154199A" w14:textId="77777777" w:rsidR="00462B55" w:rsidRPr="00462B55" w:rsidRDefault="00462B55" w:rsidP="00462B55">
      <w:pPr>
        <w:pStyle w:val="a4"/>
        <w:ind w:firstLine="284"/>
        <w:jc w:val="both"/>
        <w:rPr>
          <w:rFonts w:cs="Times New Roman"/>
          <w:color w:val="000000"/>
          <w:szCs w:val="28"/>
        </w:rPr>
      </w:pPr>
      <w:r w:rsidRPr="00462B55">
        <w:rPr>
          <w:rFonts w:cs="Times New Roman"/>
          <w:color w:val="000000"/>
          <w:szCs w:val="28"/>
        </w:rPr>
        <w:t>Обучающимся школы при возникновении необходимости специальные учебники, учебные пособия и дидактические материалы предоставляются по запросу.</w:t>
      </w:r>
    </w:p>
    <w:p w14:paraId="3E2E2348" w14:textId="6D51FED3" w:rsidR="00462B55" w:rsidRPr="007F797E" w:rsidRDefault="00462B55" w:rsidP="00462B55">
      <w:pPr>
        <w:pStyle w:val="a4"/>
        <w:ind w:firstLine="284"/>
        <w:jc w:val="both"/>
        <w:rPr>
          <w:rFonts w:cs="Times New Roman"/>
          <w:color w:val="000000"/>
          <w:szCs w:val="28"/>
        </w:rPr>
      </w:pPr>
      <w:r w:rsidRPr="00462B55">
        <w:rPr>
          <w:rStyle w:val="tah111"/>
          <w:rFonts w:cs="Times New Roman"/>
          <w:color w:val="000000"/>
          <w:szCs w:val="28"/>
        </w:rPr>
        <w:t>Библиотека не укомплектована специ</w:t>
      </w:r>
      <w:r w:rsidRPr="00462B55">
        <w:rPr>
          <w:rFonts w:cs="Times New Roman"/>
          <w:color w:val="000000"/>
          <w:szCs w:val="28"/>
        </w:rPr>
        <w:t xml:space="preserve">альными адаптивно-техническими средствами для инвалидов («говорящими книгами» на </w:t>
      </w:r>
      <w:proofErr w:type="spellStart"/>
      <w:r w:rsidRPr="00462B55">
        <w:rPr>
          <w:rFonts w:cs="Times New Roman"/>
          <w:color w:val="000000"/>
          <w:szCs w:val="28"/>
        </w:rPr>
        <w:t>флеш</w:t>
      </w:r>
      <w:proofErr w:type="spellEnd"/>
      <w:r w:rsidRPr="00462B55">
        <w:rPr>
          <w:rFonts w:cs="Times New Roman"/>
          <w:color w:val="000000"/>
          <w:szCs w:val="28"/>
        </w:rPr>
        <w:t>-картах и специальными аппаратами для их воспроизведения).</w:t>
      </w:r>
    </w:p>
    <w:p w14:paraId="507665B0" w14:textId="77777777" w:rsidR="007F797E" w:rsidRPr="007F797E" w:rsidRDefault="007F797E" w:rsidP="007F797E">
      <w:pPr>
        <w:shd w:val="clear" w:color="auto" w:fill="FFFFFF"/>
        <w:spacing w:after="200"/>
        <w:jc w:val="center"/>
        <w:rPr>
          <w:rFonts w:ascii="Open Sans" w:eastAsia="Times New Roman" w:hAnsi="Open Sans" w:cs="Open Sans"/>
          <w:color w:val="2F5496" w:themeColor="accent1" w:themeShade="BF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b/>
          <w:bCs/>
          <w:color w:val="2F5496" w:themeColor="accent1" w:themeShade="BF"/>
          <w:kern w:val="0"/>
          <w:szCs w:val="28"/>
          <w:lang w:eastAsia="ru-RU"/>
          <w14:ligatures w14:val="none"/>
        </w:rPr>
        <w:t>Наполняемость фонда библиотеки</w:t>
      </w:r>
    </w:p>
    <w:p w14:paraId="6927E947" w14:textId="77777777" w:rsidR="007F797E" w:rsidRPr="007F797E" w:rsidRDefault="007F797E" w:rsidP="007F797E">
      <w:pPr>
        <w:shd w:val="clear" w:color="auto" w:fill="FFFFFF"/>
        <w:spacing w:after="200"/>
        <w:jc w:val="center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Фонд школьной библиотеки состоит из разделов: основного, учебного,  периодических изданий.</w:t>
      </w:r>
    </w:p>
    <w:tbl>
      <w:tblPr>
        <w:tblW w:w="98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8"/>
        <w:gridCol w:w="4021"/>
      </w:tblGrid>
      <w:tr w:rsidR="007F797E" w:rsidRPr="007F797E" w14:paraId="276F056F" w14:textId="77777777" w:rsidTr="007F797E">
        <w:trPr>
          <w:jc w:val="center"/>
        </w:trPr>
        <w:tc>
          <w:tcPr>
            <w:tcW w:w="5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D288D" w14:textId="77777777" w:rsidR="007F797E" w:rsidRPr="007F797E" w:rsidRDefault="007F797E" w:rsidP="007F797E">
            <w:pPr>
              <w:spacing w:after="20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797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Раздел литературы</w:t>
            </w:r>
          </w:p>
        </w:tc>
        <w:tc>
          <w:tcPr>
            <w:tcW w:w="40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9884E" w14:textId="77777777" w:rsidR="007F797E" w:rsidRPr="007F797E" w:rsidRDefault="007F797E" w:rsidP="007F797E">
            <w:pPr>
              <w:spacing w:after="20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797E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Количество (экземпляр)</w:t>
            </w:r>
          </w:p>
        </w:tc>
      </w:tr>
      <w:tr w:rsidR="007F797E" w:rsidRPr="007F797E" w14:paraId="4F3EA297" w14:textId="77777777" w:rsidTr="007F797E">
        <w:trPr>
          <w:jc w:val="center"/>
        </w:trPr>
        <w:tc>
          <w:tcPr>
            <w:tcW w:w="5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38C8" w14:textId="77777777" w:rsidR="007F797E" w:rsidRPr="007F797E" w:rsidRDefault="007F797E" w:rsidP="007F797E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797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Методическая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391A" w14:textId="0FFE3BF8" w:rsidR="007F797E" w:rsidRPr="007F797E" w:rsidRDefault="00A75CC3" w:rsidP="00A75CC3">
            <w:pPr>
              <w:spacing w:after="20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1047</w:t>
            </w:r>
          </w:p>
        </w:tc>
      </w:tr>
      <w:tr w:rsidR="007F797E" w:rsidRPr="007F797E" w14:paraId="55E9903A" w14:textId="77777777" w:rsidTr="007F797E">
        <w:trPr>
          <w:jc w:val="center"/>
        </w:trPr>
        <w:tc>
          <w:tcPr>
            <w:tcW w:w="5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5658" w14:textId="77777777" w:rsidR="007F797E" w:rsidRPr="007F797E" w:rsidRDefault="007F797E" w:rsidP="007F797E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797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Учебная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3F7E" w14:textId="6F4971F4" w:rsidR="007F797E" w:rsidRPr="007F797E" w:rsidRDefault="00A75CC3" w:rsidP="007F797E">
            <w:pPr>
              <w:spacing w:after="20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12042</w:t>
            </w:r>
          </w:p>
        </w:tc>
      </w:tr>
      <w:tr w:rsidR="007F797E" w:rsidRPr="007F797E" w14:paraId="25D2D5D0" w14:textId="77777777" w:rsidTr="007F797E">
        <w:trPr>
          <w:jc w:val="center"/>
        </w:trPr>
        <w:tc>
          <w:tcPr>
            <w:tcW w:w="5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D789" w14:textId="77777777" w:rsidR="007F797E" w:rsidRPr="007F797E" w:rsidRDefault="007F797E" w:rsidP="007F797E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797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Справочная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F9422" w14:textId="7D246243" w:rsidR="007F797E" w:rsidRPr="007F797E" w:rsidRDefault="00A75CC3" w:rsidP="007F797E">
            <w:pPr>
              <w:spacing w:after="20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1403</w:t>
            </w:r>
          </w:p>
        </w:tc>
      </w:tr>
      <w:tr w:rsidR="007F797E" w:rsidRPr="007F797E" w14:paraId="0616B205" w14:textId="77777777" w:rsidTr="007F797E">
        <w:trPr>
          <w:jc w:val="center"/>
        </w:trPr>
        <w:tc>
          <w:tcPr>
            <w:tcW w:w="5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150F9" w14:textId="77777777" w:rsidR="007F797E" w:rsidRPr="007F797E" w:rsidRDefault="007F797E" w:rsidP="007F797E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797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Художественная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C3414" w14:textId="10B64742" w:rsidR="007F797E" w:rsidRPr="007F797E" w:rsidRDefault="00A75CC3" w:rsidP="007F797E">
            <w:pPr>
              <w:spacing w:after="20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4039</w:t>
            </w:r>
          </w:p>
        </w:tc>
      </w:tr>
      <w:tr w:rsidR="007F797E" w:rsidRPr="007F797E" w14:paraId="717EA71E" w14:textId="77777777" w:rsidTr="007F797E">
        <w:trPr>
          <w:jc w:val="center"/>
        </w:trPr>
        <w:tc>
          <w:tcPr>
            <w:tcW w:w="5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199F" w14:textId="77777777" w:rsidR="007F797E" w:rsidRPr="007F797E" w:rsidRDefault="007F797E" w:rsidP="007F797E">
            <w:pPr>
              <w:spacing w:after="20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797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Периодические издания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BE41" w14:textId="3BD871F7" w:rsidR="007F797E" w:rsidRPr="007F797E" w:rsidRDefault="007F797E" w:rsidP="007F797E">
            <w:pPr>
              <w:spacing w:after="20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797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 наименований</w:t>
            </w:r>
          </w:p>
        </w:tc>
      </w:tr>
    </w:tbl>
    <w:p w14:paraId="253649E9" w14:textId="77777777" w:rsidR="007F797E" w:rsidRPr="007F797E" w:rsidRDefault="007F797E" w:rsidP="00462B55">
      <w:pPr>
        <w:pStyle w:val="a4"/>
        <w:jc w:val="both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t>Методическая литература включает разделы: учебные предметы (математика, физика, русский язык, литература, химия, биология, география, астрономия);   теория и методика воспитания; сельское хозяйство; медицина.</w:t>
      </w:r>
    </w:p>
    <w:p w14:paraId="2EBE3674" w14:textId="5464A4D1" w:rsidR="007F797E" w:rsidRPr="007F797E" w:rsidRDefault="007F797E" w:rsidP="00462B55">
      <w:pPr>
        <w:pStyle w:val="a4"/>
        <w:jc w:val="both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t>В учебно-методическую базу входит комплект дисков</w:t>
      </w:r>
      <w:r w:rsidR="00462B55">
        <w:rPr>
          <w:lang w:eastAsia="ru-RU"/>
        </w:rPr>
        <w:t xml:space="preserve">, в </w:t>
      </w:r>
      <w:r w:rsidRPr="007F797E">
        <w:rPr>
          <w:lang w:eastAsia="ru-RU"/>
        </w:rPr>
        <w:t xml:space="preserve"> комплект входят:</w:t>
      </w:r>
    </w:p>
    <w:p w14:paraId="523BCC91" w14:textId="77777777" w:rsidR="007F797E" w:rsidRPr="007F797E" w:rsidRDefault="007F797E" w:rsidP="00462B55">
      <w:pPr>
        <w:pStyle w:val="a4"/>
        <w:jc w:val="both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t> - электронно-наглядные пособия по биологии, географии, физике, химии, астрономии, МХК;</w:t>
      </w:r>
    </w:p>
    <w:p w14:paraId="04C9F786" w14:textId="77777777" w:rsidR="007F797E" w:rsidRPr="007F797E" w:rsidRDefault="007F797E" w:rsidP="00462B55">
      <w:pPr>
        <w:pStyle w:val="a4"/>
        <w:jc w:val="both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t>- электронное средство учебного назначения по экономике и праву, вычислительной математике и программированию, по экологии, ОБЖ, истории искусств;</w:t>
      </w:r>
    </w:p>
    <w:p w14:paraId="53298135" w14:textId="77777777" w:rsidR="007F797E" w:rsidRPr="007F797E" w:rsidRDefault="007F797E" w:rsidP="00462B55">
      <w:pPr>
        <w:pStyle w:val="a4"/>
        <w:jc w:val="both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lastRenderedPageBreak/>
        <w:t>- диски-учебники по предметам: история, биология, математика, физика, обществознание, химия, экология;</w:t>
      </w:r>
    </w:p>
    <w:p w14:paraId="7A4EAA90" w14:textId="715343FC" w:rsidR="007F797E" w:rsidRPr="007F797E" w:rsidRDefault="007F797E" w:rsidP="00462B55">
      <w:pPr>
        <w:pStyle w:val="a4"/>
        <w:jc w:val="both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t>- виртуальная лаборатория «Химия»</w:t>
      </w:r>
      <w:r w:rsidR="00462B55">
        <w:rPr>
          <w:lang w:eastAsia="ru-RU"/>
        </w:rPr>
        <w:t>, «Биология»</w:t>
      </w:r>
    </w:p>
    <w:p w14:paraId="45AA7AA1" w14:textId="77777777" w:rsidR="007F797E" w:rsidRPr="007F797E" w:rsidRDefault="007F797E" w:rsidP="00462B55">
      <w:pPr>
        <w:pStyle w:val="a4"/>
        <w:jc w:val="both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t>- сдаем ЕГЭ.</w:t>
      </w:r>
    </w:p>
    <w:p w14:paraId="0C6A2358" w14:textId="11F394A6" w:rsidR="007F797E" w:rsidRDefault="007F797E" w:rsidP="00462B55">
      <w:pPr>
        <w:pStyle w:val="a4"/>
        <w:jc w:val="both"/>
        <w:rPr>
          <w:lang w:eastAsia="ru-RU"/>
        </w:rPr>
      </w:pPr>
      <w:r w:rsidRPr="007F797E">
        <w:rPr>
          <w:rFonts w:ascii="Calibri" w:hAnsi="Calibri" w:cs="Calibri"/>
          <w:sz w:val="22"/>
          <w:lang w:eastAsia="ru-RU"/>
        </w:rPr>
        <w:t>              </w:t>
      </w:r>
      <w:r w:rsidRPr="007F797E">
        <w:rPr>
          <w:lang w:eastAsia="ru-RU"/>
        </w:rPr>
        <w:t>Посетители библиотеки работают с  медиатекой, диски выдаются на формуляр, используются учителями для подготовки к урокам, обучающимися –  для подготовки сообщений, написания рефератов.</w:t>
      </w:r>
      <w:r w:rsidR="00E43F10">
        <w:rPr>
          <w:lang w:eastAsia="ru-RU"/>
        </w:rPr>
        <w:t xml:space="preserve"> </w:t>
      </w:r>
    </w:p>
    <w:p w14:paraId="12A8F834" w14:textId="77777777" w:rsidR="00E43F10" w:rsidRPr="00E43F10" w:rsidRDefault="00E43F10" w:rsidP="00E43F10">
      <w:pPr>
        <w:pStyle w:val="a4"/>
        <w:jc w:val="center"/>
        <w:rPr>
          <w:rFonts w:ascii="Open Sans" w:hAnsi="Open Sans" w:cs="Open Sans"/>
          <w:color w:val="2F5496" w:themeColor="accent1" w:themeShade="BF"/>
          <w:sz w:val="22"/>
          <w:lang w:eastAsia="ru-RU"/>
        </w:rPr>
      </w:pPr>
      <w:r w:rsidRPr="00E43F10">
        <w:rPr>
          <w:color w:val="2F5496" w:themeColor="accent1" w:themeShade="BF"/>
          <w:lang w:eastAsia="ru-RU"/>
        </w:rPr>
        <w:t>Формирование фонда видеотеки и фонотеки</w:t>
      </w:r>
    </w:p>
    <w:p w14:paraId="77469145" w14:textId="77777777" w:rsidR="00E43F10" w:rsidRPr="007F797E" w:rsidRDefault="00E43F10" w:rsidP="00E43F10">
      <w:pPr>
        <w:pStyle w:val="a4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t>Комплектование  ведётся по направлениям:</w:t>
      </w:r>
    </w:p>
    <w:p w14:paraId="693FEE9D" w14:textId="77777777" w:rsidR="00E43F10" w:rsidRPr="007F797E" w:rsidRDefault="00E43F10" w:rsidP="00E43F10">
      <w:pPr>
        <w:pStyle w:val="a4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t>- гражданско-патриотическое воспитание;</w:t>
      </w:r>
    </w:p>
    <w:p w14:paraId="54B1E243" w14:textId="77777777" w:rsidR="00E43F10" w:rsidRPr="007F797E" w:rsidRDefault="00E43F10" w:rsidP="00E43F10">
      <w:pPr>
        <w:pStyle w:val="a4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t>- пропаганда здорового образа жизни;</w:t>
      </w:r>
    </w:p>
    <w:p w14:paraId="47420D64" w14:textId="77777777" w:rsidR="00E43F10" w:rsidRPr="007F797E" w:rsidRDefault="00E43F10" w:rsidP="00E43F10">
      <w:pPr>
        <w:pStyle w:val="a4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t>- духовно-нравственное воспитание;</w:t>
      </w:r>
    </w:p>
    <w:p w14:paraId="4C088221" w14:textId="77777777" w:rsidR="00E43F10" w:rsidRPr="007F797E" w:rsidRDefault="00E43F10" w:rsidP="00E43F10">
      <w:pPr>
        <w:pStyle w:val="a4"/>
        <w:rPr>
          <w:rFonts w:ascii="Open Sans" w:hAnsi="Open Sans" w:cs="Open Sans"/>
          <w:color w:val="303133"/>
          <w:sz w:val="22"/>
          <w:lang w:eastAsia="ru-RU"/>
        </w:rPr>
      </w:pPr>
      <w:r w:rsidRPr="007F797E">
        <w:rPr>
          <w:lang w:eastAsia="ru-RU"/>
        </w:rPr>
        <w:t>- безопасность школьников.</w:t>
      </w:r>
    </w:p>
    <w:p w14:paraId="63321052" w14:textId="77777777" w:rsidR="00E43F10" w:rsidRPr="007F797E" w:rsidRDefault="00E43F10" w:rsidP="00462B55">
      <w:pPr>
        <w:pStyle w:val="a4"/>
        <w:jc w:val="both"/>
        <w:rPr>
          <w:rFonts w:ascii="Open Sans" w:hAnsi="Open Sans" w:cs="Open Sans"/>
          <w:color w:val="303133"/>
          <w:sz w:val="22"/>
          <w:lang w:eastAsia="ru-RU"/>
        </w:rPr>
      </w:pPr>
    </w:p>
    <w:p w14:paraId="5EDA8F0E" w14:textId="77777777" w:rsidR="007F797E" w:rsidRPr="007F797E" w:rsidRDefault="007F797E" w:rsidP="007F797E">
      <w:pPr>
        <w:shd w:val="clear" w:color="auto" w:fill="FFFFFF"/>
        <w:spacing w:after="200"/>
        <w:jc w:val="center"/>
        <w:rPr>
          <w:rFonts w:ascii="Open Sans" w:eastAsia="Times New Roman" w:hAnsi="Open Sans" w:cs="Open Sans"/>
          <w:color w:val="2F5496" w:themeColor="accent1" w:themeShade="BF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b/>
          <w:bCs/>
          <w:color w:val="2F5496" w:themeColor="accent1" w:themeShade="BF"/>
          <w:kern w:val="0"/>
          <w:szCs w:val="28"/>
          <w:lang w:eastAsia="ru-RU"/>
          <w14:ligatures w14:val="none"/>
        </w:rPr>
        <w:t>Обеспеченность библиотеки периодическими изданиями</w:t>
      </w:r>
    </w:p>
    <w:p w14:paraId="6637BDF8" w14:textId="0E57E0A3" w:rsidR="00E43F10" w:rsidRPr="00A75CC3" w:rsidRDefault="007F797E" w:rsidP="007F797E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Каждое полугодие в библиотеке осуществляется комплектование фонда периодики. Отбор изданий происходит с учетом направлений деятельности школы. Производится подписка на периодические издания для обучающихся и учителей. Все периодические издания выдаются для работы в читальном зале.</w:t>
      </w:r>
      <w:r w:rsidRPr="007F797E"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  <w:t> </w:t>
      </w:r>
      <w:r w:rsidRPr="007F797E">
        <w:rPr>
          <w:rFonts w:ascii="Calibri" w:eastAsia="Times New Roman" w:hAnsi="Calibri" w:cs="Calibri"/>
          <w:color w:val="000000"/>
          <w:kern w:val="0"/>
          <w:sz w:val="22"/>
          <w:lang w:eastAsia="ru-RU"/>
          <w14:ligatures w14:val="none"/>
        </w:rPr>
        <w:t>    </w:t>
      </w:r>
    </w:p>
    <w:p w14:paraId="2C3C569A" w14:textId="3E0F2629" w:rsidR="007F797E" w:rsidRPr="007F797E" w:rsidRDefault="007F797E" w:rsidP="007F797E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b/>
          <w:bCs/>
          <w:color w:val="2F5496" w:themeColor="accent1" w:themeShade="BF"/>
          <w:kern w:val="0"/>
          <w:szCs w:val="28"/>
          <w:shd w:val="clear" w:color="auto" w:fill="FFFFFF"/>
          <w:lang w:eastAsia="ru-RU"/>
          <w14:ligatures w14:val="none"/>
        </w:rPr>
        <w:t>Комплектование учебного фонда</w:t>
      </w:r>
      <w:r w:rsidRPr="007F797E">
        <w:rPr>
          <w:rFonts w:eastAsia="Times New Roman" w:cs="Times New Roman"/>
          <w:color w:val="2F5496" w:themeColor="accent1" w:themeShade="BF"/>
          <w:kern w:val="0"/>
          <w:szCs w:val="28"/>
          <w:shd w:val="clear" w:color="auto" w:fill="FFFFFF"/>
          <w:lang w:eastAsia="ru-RU"/>
          <w14:ligatures w14:val="none"/>
        </w:rPr>
        <w:t> </w:t>
      </w:r>
      <w:r w:rsidRPr="007F797E"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происходит на основе Федерального перечня учебников.</w:t>
      </w:r>
    </w:p>
    <w:p w14:paraId="21D3263E" w14:textId="77777777" w:rsidR="007F797E" w:rsidRPr="007F797E" w:rsidRDefault="007F797E" w:rsidP="007F797E">
      <w:pPr>
        <w:shd w:val="clear" w:color="auto" w:fill="FFFFFF"/>
        <w:spacing w:after="200"/>
        <w:jc w:val="center"/>
        <w:rPr>
          <w:rFonts w:ascii="Open Sans" w:eastAsia="Times New Roman" w:hAnsi="Open Sans" w:cs="Open Sans"/>
          <w:color w:val="2F5496" w:themeColor="accent1" w:themeShade="BF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b/>
          <w:bCs/>
          <w:color w:val="2F5496" w:themeColor="accent1" w:themeShade="BF"/>
          <w:kern w:val="0"/>
          <w:szCs w:val="28"/>
          <w:lang w:eastAsia="ru-RU"/>
          <w14:ligatures w14:val="none"/>
        </w:rPr>
        <w:t>Обеспеченность библиотеки справочной литературой</w:t>
      </w:r>
    </w:p>
    <w:p w14:paraId="0391B6C9" w14:textId="537118A0" w:rsidR="007F797E" w:rsidRPr="007F797E" w:rsidRDefault="007F797E" w:rsidP="007F797E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Фонд литературы энциклопедического характера на традиционных носителях составляет </w:t>
      </w:r>
      <w:r w:rsidR="00E43F10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65</w:t>
      </w:r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экземпляров. Это универсальные и отраслевые энциклопедии, толковые, языковые и терминологические словари, календари знаменательных дат.</w:t>
      </w:r>
    </w:p>
    <w:p w14:paraId="7F7AAB7C" w14:textId="2234919D" w:rsidR="007F797E" w:rsidRPr="007F797E" w:rsidRDefault="007F797E" w:rsidP="00E43F10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Пополнение фонда происходит за счет ежегодной акции «Подари библиотеке книгу» при проведении «</w:t>
      </w:r>
      <w:proofErr w:type="spellStart"/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Книжкиной</w:t>
      </w:r>
      <w:proofErr w:type="spellEnd"/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недели».</w:t>
      </w:r>
      <w:r w:rsidRPr="007F797E"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  <w:t> </w:t>
      </w:r>
    </w:p>
    <w:p w14:paraId="2011C303" w14:textId="77777777" w:rsidR="007F797E" w:rsidRPr="007F797E" w:rsidRDefault="007F797E" w:rsidP="007F797E">
      <w:pPr>
        <w:shd w:val="clear" w:color="auto" w:fill="FFFFFF"/>
        <w:spacing w:after="200"/>
        <w:jc w:val="center"/>
        <w:rPr>
          <w:rFonts w:ascii="Open Sans" w:eastAsia="Times New Roman" w:hAnsi="Open Sans" w:cs="Open Sans"/>
          <w:color w:val="2F5496" w:themeColor="accent1" w:themeShade="BF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b/>
          <w:bCs/>
          <w:color w:val="2F5496" w:themeColor="accent1" w:themeShade="BF"/>
          <w:kern w:val="0"/>
          <w:szCs w:val="28"/>
          <w:lang w:eastAsia="ru-RU"/>
          <w14:ligatures w14:val="none"/>
        </w:rPr>
        <w:t>Обеспеченность библиотеки художественной литературой</w:t>
      </w:r>
    </w:p>
    <w:p w14:paraId="64731371" w14:textId="55B7C872" w:rsidR="007F797E" w:rsidRPr="007F797E" w:rsidRDefault="007F797E" w:rsidP="007F797E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000000" w:themeColor="text1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           Фонд художественной литературы в библиотеке составляет </w:t>
      </w:r>
      <w:r w:rsidR="00A75CC3" w:rsidRPr="00A75CC3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4039</w:t>
      </w:r>
      <w:r w:rsidRPr="007F797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экземпляра. Расстановка фонда художественной литературы производится по разделам, авторы – по алфавиту.</w:t>
      </w:r>
    </w:p>
    <w:p w14:paraId="2DBDCF96" w14:textId="77777777" w:rsidR="007F797E" w:rsidRPr="007F797E" w:rsidRDefault="007F797E" w:rsidP="007F797E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000000" w:themeColor="text1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Обучающиеся  1 – 4 классов используют литературу при подготовке к урокам внеклассного чтения. Подбор произведений отвечает потребностям. </w:t>
      </w:r>
    </w:p>
    <w:p w14:paraId="65D178CB" w14:textId="77777777" w:rsidR="007F797E" w:rsidRPr="007F797E" w:rsidRDefault="007F797E" w:rsidP="007F797E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000000" w:themeColor="text1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Обучающиеся 5 – 11 классов используют художественную литературу при изучении программных произведений.</w:t>
      </w:r>
    </w:p>
    <w:p w14:paraId="3013F2A4" w14:textId="77777777" w:rsidR="007F797E" w:rsidRPr="007F797E" w:rsidRDefault="007F797E" w:rsidP="007F797E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          В библиотеку школы записаны все обучающиеся и педагогические работники.</w:t>
      </w:r>
    </w:p>
    <w:p w14:paraId="085050D4" w14:textId="77777777" w:rsidR="007F797E" w:rsidRPr="007F797E" w:rsidRDefault="007F797E" w:rsidP="007F797E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lastRenderedPageBreak/>
        <w:t>          Для решения задачи привития читателям потребности к систематическому чтению литературы и развития творческого мышления в библиотеке проводятся обзоры новых поступлений литературы, индивидуальные беседы с обучающимися, разнообразные выставки, составляются рекомендательные списки литературы для детей разных возрастов, списки литературы для внеклассного чтения, проводятся массовые мероприятия.</w:t>
      </w:r>
    </w:p>
    <w:p w14:paraId="0C3980ED" w14:textId="77777777" w:rsidR="007F797E" w:rsidRPr="007F797E" w:rsidRDefault="007F797E" w:rsidP="007F797E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          При поступлении новой литературы происходит своевременное информирование педагогов. Ведется индивидуальная работа по подбору необходимой литературы для внеклассной работы  (классные часы, беседы). Педагоги осуществляют работу с литературой  энциклопедического характера (читальный зал).</w:t>
      </w:r>
    </w:p>
    <w:p w14:paraId="32FFF6D9" w14:textId="77777777" w:rsidR="007F797E" w:rsidRPr="007F797E" w:rsidRDefault="007F797E" w:rsidP="007F797E">
      <w:pPr>
        <w:shd w:val="clear" w:color="auto" w:fill="FFFFFF"/>
        <w:spacing w:after="200"/>
        <w:jc w:val="both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         Наиболее эффективными являются выставки по </w:t>
      </w:r>
      <w:proofErr w:type="spellStart"/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Кубановедению</w:t>
      </w:r>
      <w:proofErr w:type="spellEnd"/>
      <w:r w:rsidRPr="007F797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,  пропаганде здорового образа жизни, популяризации спорта,   организации подготовки к ЕГЭ, ГИА, профориентации, профилактической направленности.</w:t>
      </w:r>
    </w:p>
    <w:p w14:paraId="20ADB195" w14:textId="77777777" w:rsidR="007F797E" w:rsidRPr="007F797E" w:rsidRDefault="007F797E" w:rsidP="007F797E">
      <w:pPr>
        <w:shd w:val="clear" w:color="auto" w:fill="FFFFFF"/>
        <w:spacing w:after="200"/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</w:pPr>
      <w:r w:rsidRPr="007F797E">
        <w:rPr>
          <w:rFonts w:ascii="Open Sans" w:eastAsia="Times New Roman" w:hAnsi="Open Sans" w:cs="Open Sans"/>
          <w:color w:val="303133"/>
          <w:kern w:val="0"/>
          <w:sz w:val="22"/>
          <w:lang w:eastAsia="ru-RU"/>
          <w14:ligatures w14:val="none"/>
        </w:rPr>
        <w:t> </w:t>
      </w:r>
    </w:p>
    <w:p w14:paraId="51906D3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AF"/>
    <w:rsid w:val="00066B37"/>
    <w:rsid w:val="00462B55"/>
    <w:rsid w:val="006C0B77"/>
    <w:rsid w:val="007F797E"/>
    <w:rsid w:val="008242FF"/>
    <w:rsid w:val="00870751"/>
    <w:rsid w:val="00922C48"/>
    <w:rsid w:val="00A75CC3"/>
    <w:rsid w:val="00B915B7"/>
    <w:rsid w:val="00BA19AF"/>
    <w:rsid w:val="00E43F1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F220"/>
  <w15:chartTrackingRefBased/>
  <w15:docId w15:val="{21D668EA-0BC6-4E0C-8015-BE6208D0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7F797E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F797E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F797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h11">
    <w:name w:val="tah11"/>
    <w:basedOn w:val="a"/>
    <w:rsid w:val="007F797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ah111">
    <w:name w:val="tah111"/>
    <w:basedOn w:val="a0"/>
    <w:rsid w:val="007F797E"/>
  </w:style>
  <w:style w:type="paragraph" w:styleId="a4">
    <w:name w:val="No Spacing"/>
    <w:uiPriority w:val="1"/>
    <w:qFormat/>
    <w:rsid w:val="00462B5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2024-07-08T11:09:00Z</dcterms:created>
  <dcterms:modified xsi:type="dcterms:W3CDTF">2024-07-08T11:58:00Z</dcterms:modified>
</cp:coreProperties>
</file>