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5B36" w14:textId="77777777" w:rsidR="009374BC" w:rsidRPr="009374BC" w:rsidRDefault="009374BC" w:rsidP="009374BC">
      <w:pPr>
        <w:shd w:val="clear" w:color="auto" w:fill="FFFFFF"/>
        <w:spacing w:after="100" w:afterAutospacing="1"/>
        <w:jc w:val="center"/>
        <w:outlineLvl w:val="2"/>
        <w:rPr>
          <w:rFonts w:eastAsia="Times New Roman" w:cs="Times New Roman"/>
          <w:b/>
          <w:bCs/>
          <w:caps/>
          <w:color w:val="2F5496" w:themeColor="accent1" w:themeShade="BF"/>
          <w:spacing w:val="15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9374BC">
        <w:rPr>
          <w:rFonts w:eastAsia="Times New Roman" w:cs="Times New Roman"/>
          <w:b/>
          <w:bCs/>
          <w:caps/>
          <w:color w:val="2F5496" w:themeColor="accent1" w:themeShade="BF"/>
          <w:spacing w:val="15"/>
          <w:kern w:val="0"/>
          <w:sz w:val="24"/>
          <w:szCs w:val="24"/>
          <w:lang w:eastAsia="ru-RU"/>
          <w14:ligatures w14:val="none"/>
        </w:rPr>
        <w:t>06. ОБ ОБЕСПЕЧЕНИИ БЕСПРЕПЯТСТВЕННОГО ДОСТУПА В ЗДАНИЯ ОБРАЗОВАТЕЛЬНОЙ ОРГАНИЗАЦИИ</w:t>
      </w:r>
    </w:p>
    <w:p w14:paraId="15D40074" w14:textId="56BD3FB6" w:rsidR="00A9071F" w:rsidRDefault="009374BC" w:rsidP="00A9071F">
      <w:pPr>
        <w:pStyle w:val="tah11"/>
        <w:shd w:val="clear" w:color="auto" w:fill="FFFFFF"/>
        <w:jc w:val="both"/>
        <w:rPr>
          <w:sz w:val="28"/>
          <w:szCs w:val="28"/>
        </w:rPr>
      </w:pPr>
      <w:r w:rsidRPr="009374BC">
        <w:rPr>
          <w:sz w:val="28"/>
          <w:szCs w:val="28"/>
        </w:rPr>
        <w:t xml:space="preserve">Центральный вход в </w:t>
      </w:r>
      <w:r>
        <w:rPr>
          <w:sz w:val="28"/>
          <w:szCs w:val="28"/>
        </w:rPr>
        <w:t>школу</w:t>
      </w:r>
      <w:r w:rsidRPr="009374BC">
        <w:rPr>
          <w:sz w:val="28"/>
          <w:szCs w:val="28"/>
        </w:rPr>
        <w:t xml:space="preserve"> оборудован звонком («кнопка вызова»)</w:t>
      </w:r>
      <w:r w:rsidR="00A9071F" w:rsidRPr="00A9071F">
        <w:t xml:space="preserve"> </w:t>
      </w:r>
      <w:r w:rsidR="00A9071F">
        <w:rPr>
          <w:noProof/>
        </w:rPr>
        <w:drawing>
          <wp:inline distT="0" distB="0" distL="0" distR="0" wp14:anchorId="2C6D0A50" wp14:editId="5815B2DF">
            <wp:extent cx="2679539" cy="1400175"/>
            <wp:effectExtent l="0" t="0" r="698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941" cy="141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4BC">
        <w:rPr>
          <w:sz w:val="28"/>
          <w:szCs w:val="28"/>
        </w:rPr>
        <w:t xml:space="preserve">  Пандус </w:t>
      </w:r>
      <w:r w:rsidR="00A9071F">
        <w:rPr>
          <w:sz w:val="28"/>
          <w:szCs w:val="28"/>
        </w:rPr>
        <w:t xml:space="preserve"> в основном </w:t>
      </w:r>
      <w:proofErr w:type="gramStart"/>
      <w:r w:rsidR="00A9071F">
        <w:rPr>
          <w:sz w:val="28"/>
          <w:szCs w:val="28"/>
        </w:rPr>
        <w:t xml:space="preserve">здании </w:t>
      </w:r>
      <w:r w:rsidRPr="009374BC">
        <w:rPr>
          <w:sz w:val="28"/>
          <w:szCs w:val="28"/>
        </w:rPr>
        <w:t xml:space="preserve"> отсутствует</w:t>
      </w:r>
      <w:proofErr w:type="gramEnd"/>
      <w:r w:rsidRPr="009374BC">
        <w:rPr>
          <w:sz w:val="28"/>
          <w:szCs w:val="28"/>
        </w:rPr>
        <w:t xml:space="preserve">. При необходимости для обеспечения доступа в </w:t>
      </w:r>
      <w:r w:rsidR="00A9071F">
        <w:rPr>
          <w:sz w:val="28"/>
          <w:szCs w:val="28"/>
        </w:rPr>
        <w:t xml:space="preserve">школу </w:t>
      </w:r>
      <w:r w:rsidRPr="009374BC">
        <w:rPr>
          <w:sz w:val="28"/>
          <w:szCs w:val="28"/>
        </w:rPr>
        <w:t xml:space="preserve">инвалиду или лицу с ограниченными возможностями здоровья будет предоставлено сопровождающее лицо. </w:t>
      </w:r>
    </w:p>
    <w:p w14:paraId="01220C8E" w14:textId="770B2E41" w:rsidR="00A9071F" w:rsidRPr="00A9071F" w:rsidRDefault="00A9071F" w:rsidP="00A9071F">
      <w:pPr>
        <w:pStyle w:val="a3"/>
        <w:shd w:val="clear" w:color="auto" w:fill="FFFFFF"/>
        <w:spacing w:before="0" w:beforeAutospacing="0" w:after="200" w:afterAutospacing="0"/>
        <w:jc w:val="both"/>
        <w:rPr>
          <w:rFonts w:ascii="Open Sans" w:hAnsi="Open Sans" w:cs="Open Sans"/>
          <w:color w:val="303133"/>
          <w:sz w:val="28"/>
          <w:szCs w:val="28"/>
        </w:rPr>
      </w:pPr>
      <w:r>
        <w:rPr>
          <w:color w:val="000000"/>
          <w:sz w:val="28"/>
          <w:szCs w:val="28"/>
        </w:rPr>
        <w:t>Для слабовидящих людей при входе в здание и на лестничных маршах внутри школы обозначены контрастные ступени (нижняя и верхняя ступени выделены желтым цветом).</w:t>
      </w:r>
      <w:r w:rsidRPr="00A9071F">
        <w:t xml:space="preserve"> </w:t>
      </w:r>
      <w:r w:rsidRPr="00A9071F">
        <w:rPr>
          <w:sz w:val="28"/>
          <w:szCs w:val="28"/>
        </w:rPr>
        <w:t>Двери в кабинетах имеют распашной характер, что позволяет</w:t>
      </w:r>
      <w:r w:rsidRPr="00A9071F">
        <w:rPr>
          <w:sz w:val="28"/>
          <w:szCs w:val="28"/>
        </w:rPr>
        <w:t xml:space="preserve"> </w:t>
      </w:r>
      <w:r w:rsidRPr="00A9071F">
        <w:rPr>
          <w:sz w:val="28"/>
          <w:szCs w:val="28"/>
        </w:rPr>
        <w:t>проехать в учебные кабинеты.</w:t>
      </w:r>
    </w:p>
    <w:p w14:paraId="6076999A" w14:textId="358B0ED0" w:rsidR="009374BC" w:rsidRPr="00A9071F" w:rsidRDefault="00A9071F" w:rsidP="009374BC">
      <w:pPr>
        <w:pStyle w:val="tah11"/>
        <w:shd w:val="clear" w:color="auto" w:fill="FFFFFF"/>
        <w:rPr>
          <w:sz w:val="28"/>
          <w:szCs w:val="28"/>
        </w:rPr>
      </w:pPr>
      <w:r w:rsidRPr="00A9071F">
        <w:rPr>
          <w:sz w:val="28"/>
          <w:szCs w:val="28"/>
          <w:shd w:val="clear" w:color="auto" w:fill="FCFBFC"/>
        </w:rPr>
        <w:t>В</w:t>
      </w:r>
      <w:r w:rsidR="009374BC" w:rsidRPr="00A9071F">
        <w:rPr>
          <w:sz w:val="28"/>
          <w:szCs w:val="28"/>
          <w:shd w:val="clear" w:color="auto" w:fill="FCFBFC"/>
        </w:rPr>
        <w:t xml:space="preserve">ходные двери и лестницы (входов) оборудованы специальными знаками (желтый круг, желтые линии, тактильные таблицы со шрифтом Брайля на кабинетах) для слабовидящих. </w:t>
      </w:r>
    </w:p>
    <w:p w14:paraId="1A6D2834" w14:textId="5A8C6BF0" w:rsidR="009374BC" w:rsidRDefault="00A9071F" w:rsidP="009374B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Open Sans" w:hAnsi="Open Sans" w:cs="Open Sans"/>
          <w:color w:val="303133"/>
          <w:sz w:val="22"/>
          <w:szCs w:val="22"/>
        </w:rPr>
      </w:pPr>
      <w:r>
        <w:rPr>
          <w:color w:val="000000"/>
          <w:sz w:val="28"/>
          <w:szCs w:val="28"/>
        </w:rPr>
        <w:t xml:space="preserve"> </w:t>
      </w:r>
      <w:r w:rsidR="009374BC">
        <w:rPr>
          <w:color w:val="000000"/>
          <w:sz w:val="28"/>
          <w:szCs w:val="28"/>
        </w:rPr>
        <w:t>Таким образом, в соответствии с законодательством, инвалидам и лицам с ОВЗ образовательной организацией созданы условия для беспрепятственного входа в здание школы и выхода из него.</w:t>
      </w:r>
    </w:p>
    <w:p w14:paraId="15E40B1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29"/>
    <w:rsid w:val="00066B37"/>
    <w:rsid w:val="00376C1A"/>
    <w:rsid w:val="006C0B77"/>
    <w:rsid w:val="008242FF"/>
    <w:rsid w:val="00870751"/>
    <w:rsid w:val="008A4529"/>
    <w:rsid w:val="00922C48"/>
    <w:rsid w:val="009374BC"/>
    <w:rsid w:val="00A9071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17C5"/>
  <w15:chartTrackingRefBased/>
  <w15:docId w15:val="{88B42042-FF98-46EB-890B-0A7E0D98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9374BC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4B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h11">
    <w:name w:val="tah11"/>
    <w:basedOn w:val="a"/>
    <w:rsid w:val="009374B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374B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2024-07-08T12:08:00Z</dcterms:created>
  <dcterms:modified xsi:type="dcterms:W3CDTF">2024-07-08T12:28:00Z</dcterms:modified>
</cp:coreProperties>
</file>