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0CD" w:rsidRDefault="00A530CD" w:rsidP="00A530CD">
      <w:pPr>
        <w:spacing w:before="10" w:after="10"/>
        <w:rPr>
          <w:rFonts w:ascii="Monotype Corsiva" w:hAnsi="Monotype Corsiva" w:cs="Times New Roman"/>
          <w:b/>
          <w:color w:val="FF0000"/>
          <w:sz w:val="48"/>
          <w:szCs w:val="48"/>
        </w:rPr>
      </w:pPr>
      <w:r w:rsidRPr="00A530CD">
        <w:rPr>
          <w:rFonts w:ascii="Monotype Corsiva" w:hAnsi="Monotype Corsiva" w:cs="Times New Roman"/>
          <w:b/>
          <w:color w:val="FF0000"/>
          <w:sz w:val="48"/>
          <w:szCs w:val="4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9525</wp:posOffset>
            </wp:positionV>
            <wp:extent cx="6645910" cy="2403604"/>
            <wp:effectExtent l="0" t="0" r="2540" b="0"/>
            <wp:wrapNone/>
            <wp:docPr id="2" name="Рисунок 2" descr="https://avatars.mds.yandex.net/get-pdb/472427/9baf7716-ed10-4f22-8e88-cc8abfccf667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472427/9baf7716-ed10-4f22-8e88-cc8abfccf667/s1200?webp=fals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403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530CD" w:rsidRDefault="00A530CD" w:rsidP="00A530CD">
      <w:pPr>
        <w:spacing w:before="10" w:after="10"/>
        <w:rPr>
          <w:rFonts w:ascii="Monotype Corsiva" w:hAnsi="Monotype Corsiva" w:cs="Times New Roman"/>
          <w:b/>
          <w:color w:val="FF0000"/>
          <w:sz w:val="48"/>
          <w:szCs w:val="48"/>
        </w:rPr>
      </w:pPr>
    </w:p>
    <w:p w:rsidR="00A530CD" w:rsidRDefault="00A530CD" w:rsidP="00A530CD">
      <w:pPr>
        <w:spacing w:before="10" w:after="10"/>
        <w:rPr>
          <w:rFonts w:ascii="Monotype Corsiva" w:hAnsi="Monotype Corsiva" w:cs="Times New Roman"/>
          <w:b/>
          <w:color w:val="FF0000"/>
          <w:sz w:val="48"/>
          <w:szCs w:val="48"/>
        </w:rPr>
      </w:pPr>
    </w:p>
    <w:p w:rsidR="00A530CD" w:rsidRDefault="00A530CD" w:rsidP="00A530CD">
      <w:pPr>
        <w:spacing w:before="10" w:after="10"/>
        <w:rPr>
          <w:rFonts w:ascii="Monotype Corsiva" w:hAnsi="Monotype Corsiva" w:cs="Times New Roman"/>
          <w:b/>
          <w:color w:val="FF0000"/>
          <w:sz w:val="48"/>
          <w:szCs w:val="48"/>
        </w:rPr>
      </w:pPr>
    </w:p>
    <w:p w:rsidR="00A530CD" w:rsidRDefault="00A530CD" w:rsidP="00A530CD">
      <w:pPr>
        <w:spacing w:before="10" w:after="10"/>
        <w:rPr>
          <w:rFonts w:ascii="Monotype Corsiva" w:hAnsi="Monotype Corsiva" w:cs="Times New Roman"/>
          <w:b/>
          <w:color w:val="FF0000"/>
          <w:sz w:val="48"/>
          <w:szCs w:val="48"/>
        </w:rPr>
      </w:pPr>
    </w:p>
    <w:p w:rsidR="00A530CD" w:rsidRPr="00A530CD" w:rsidRDefault="00A530CD" w:rsidP="00A530CD">
      <w:pPr>
        <w:spacing w:before="10" w:after="10"/>
        <w:jc w:val="center"/>
        <w:rPr>
          <w:rFonts w:ascii="Monotype Corsiva" w:hAnsi="Monotype Corsiva" w:cs="Times New Roman"/>
          <w:b/>
          <w:color w:val="FF0000"/>
          <w:sz w:val="48"/>
          <w:szCs w:val="48"/>
        </w:rPr>
      </w:pPr>
      <w:r w:rsidRPr="00A530CD">
        <w:rPr>
          <w:rFonts w:ascii="Monotype Corsiva" w:hAnsi="Monotype Corsiva" w:cs="Times New Roman"/>
          <w:b/>
          <w:color w:val="FF0000"/>
          <w:sz w:val="48"/>
          <w:szCs w:val="48"/>
        </w:rPr>
        <w:t>Рекомендации</w:t>
      </w:r>
    </w:p>
    <w:p w:rsidR="00A530CD" w:rsidRPr="00A530CD" w:rsidRDefault="00A530CD" w:rsidP="00A530CD">
      <w:pPr>
        <w:spacing w:before="10" w:after="10"/>
        <w:jc w:val="center"/>
        <w:rPr>
          <w:rFonts w:ascii="Monotype Corsiva" w:hAnsi="Monotype Corsiva" w:cs="Times New Roman"/>
          <w:color w:val="FF0000"/>
          <w:sz w:val="48"/>
          <w:szCs w:val="48"/>
        </w:rPr>
      </w:pPr>
      <w:r w:rsidRPr="00A530CD">
        <w:rPr>
          <w:rFonts w:ascii="Monotype Corsiva" w:hAnsi="Monotype Corsiva" w:cs="Times New Roman"/>
          <w:b/>
          <w:color w:val="FF0000"/>
          <w:sz w:val="48"/>
          <w:szCs w:val="48"/>
        </w:rPr>
        <w:t>по оснащению музыкальных центров</w:t>
      </w:r>
    </w:p>
    <w:p w:rsidR="00A530CD" w:rsidRPr="00A530CD" w:rsidRDefault="00A530CD" w:rsidP="00A530CD">
      <w:pPr>
        <w:spacing w:before="10" w:after="10"/>
        <w:rPr>
          <w:rFonts w:ascii="Monotype Corsiva" w:hAnsi="Monotype Corsiva" w:cs="Times New Roman"/>
          <w:color w:val="FF0000"/>
          <w:sz w:val="48"/>
          <w:szCs w:val="48"/>
        </w:rPr>
      </w:pPr>
    </w:p>
    <w:p w:rsidR="00A530CD" w:rsidRPr="00A530CD" w:rsidRDefault="00A530CD" w:rsidP="00A530CD">
      <w:pPr>
        <w:spacing w:before="10" w:after="10"/>
        <w:rPr>
          <w:rFonts w:ascii="Times New Roman" w:hAnsi="Times New Roman" w:cs="Times New Roman"/>
          <w:sz w:val="32"/>
          <w:szCs w:val="32"/>
        </w:rPr>
      </w:pPr>
      <w:r w:rsidRPr="00A530CD">
        <w:rPr>
          <w:rFonts w:ascii="Times New Roman" w:hAnsi="Times New Roman" w:cs="Times New Roman"/>
          <w:sz w:val="32"/>
          <w:szCs w:val="32"/>
        </w:rPr>
        <w:t>В детском саду с целью приобщения ребенка к музыке, развития у него музыкальных способностей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A530CD">
        <w:rPr>
          <w:rFonts w:ascii="Times New Roman" w:hAnsi="Times New Roman" w:cs="Times New Roman"/>
          <w:sz w:val="32"/>
          <w:szCs w:val="32"/>
        </w:rPr>
        <w:t xml:space="preserve"> используются различные музыкальные инструменты, игрушки, картины и наглядные пособия. Успех музыкального воспитания во многом зависит не только от достаточного оснащения занятий дидактическими пособиями и другими материалами, но и от правильного их применения вне занятий с учетом возраста детей, их заинтересованности и конкретных возможностей детского сада.</w:t>
      </w:r>
    </w:p>
    <w:p w:rsidR="00A530CD" w:rsidRPr="00A530CD" w:rsidRDefault="00A530CD" w:rsidP="00A530CD">
      <w:pPr>
        <w:spacing w:before="10" w:after="10"/>
        <w:rPr>
          <w:rFonts w:ascii="Times New Roman" w:hAnsi="Times New Roman" w:cs="Times New Roman"/>
          <w:sz w:val="32"/>
          <w:szCs w:val="32"/>
        </w:rPr>
      </w:pPr>
    </w:p>
    <w:p w:rsidR="00A530CD" w:rsidRPr="00A530CD" w:rsidRDefault="00A530CD" w:rsidP="00A530CD">
      <w:pPr>
        <w:spacing w:before="10" w:after="10"/>
        <w:rPr>
          <w:rFonts w:ascii="Times New Roman" w:hAnsi="Times New Roman" w:cs="Times New Roman"/>
          <w:sz w:val="32"/>
          <w:szCs w:val="32"/>
        </w:rPr>
      </w:pPr>
      <w:r w:rsidRPr="00A530CD">
        <w:rPr>
          <w:rFonts w:ascii="Times New Roman" w:hAnsi="Times New Roman" w:cs="Times New Roman"/>
          <w:i/>
          <w:sz w:val="32"/>
          <w:szCs w:val="32"/>
        </w:rPr>
        <w:t>Детям младшей группы</w:t>
      </w:r>
      <w:r w:rsidRPr="00A530CD">
        <w:rPr>
          <w:rFonts w:ascii="Times New Roman" w:hAnsi="Times New Roman" w:cs="Times New Roman"/>
          <w:sz w:val="32"/>
          <w:szCs w:val="32"/>
        </w:rPr>
        <w:t xml:space="preserve"> дают ударные инструменты: бубен, ба</w:t>
      </w:r>
      <w:r>
        <w:rPr>
          <w:rFonts w:ascii="Times New Roman" w:hAnsi="Times New Roman" w:cs="Times New Roman"/>
          <w:sz w:val="32"/>
          <w:szCs w:val="32"/>
        </w:rPr>
        <w:t>рабан, погремушки, колокольчики.</w:t>
      </w:r>
    </w:p>
    <w:p w:rsidR="00A530CD" w:rsidRPr="00A530CD" w:rsidRDefault="00A530CD" w:rsidP="00A530CD">
      <w:pPr>
        <w:spacing w:before="10" w:after="10"/>
        <w:rPr>
          <w:rFonts w:ascii="Times New Roman" w:hAnsi="Times New Roman" w:cs="Times New Roman"/>
          <w:sz w:val="32"/>
          <w:szCs w:val="32"/>
        </w:rPr>
      </w:pPr>
    </w:p>
    <w:p w:rsidR="00A530CD" w:rsidRPr="00A530CD" w:rsidRDefault="00A530CD" w:rsidP="00A530CD">
      <w:pPr>
        <w:spacing w:before="10" w:after="10"/>
        <w:rPr>
          <w:rFonts w:ascii="Times New Roman" w:hAnsi="Times New Roman" w:cs="Times New Roman"/>
          <w:sz w:val="32"/>
          <w:szCs w:val="32"/>
        </w:rPr>
      </w:pPr>
      <w:r w:rsidRPr="00A530CD">
        <w:rPr>
          <w:rFonts w:ascii="Times New Roman" w:hAnsi="Times New Roman" w:cs="Times New Roman"/>
          <w:i/>
          <w:sz w:val="32"/>
          <w:szCs w:val="32"/>
        </w:rPr>
        <w:t>Средней</w:t>
      </w:r>
      <w:r w:rsidRPr="00A530CD">
        <w:rPr>
          <w:rFonts w:ascii="Times New Roman" w:hAnsi="Times New Roman" w:cs="Times New Roman"/>
          <w:sz w:val="32"/>
          <w:szCs w:val="32"/>
        </w:rPr>
        <w:t xml:space="preserve"> – можно добавить деревянные палочки, деревянные ложки, металлофон </w:t>
      </w:r>
      <w:proofErr w:type="gramStart"/>
      <w:r w:rsidRPr="00A530CD">
        <w:rPr>
          <w:rFonts w:ascii="Times New Roman" w:hAnsi="Times New Roman" w:cs="Times New Roman"/>
          <w:sz w:val="32"/>
          <w:szCs w:val="32"/>
        </w:rPr>
        <w:t>( во</w:t>
      </w:r>
      <w:proofErr w:type="gramEnd"/>
      <w:r w:rsidRPr="00A530CD">
        <w:rPr>
          <w:rFonts w:ascii="Times New Roman" w:hAnsi="Times New Roman" w:cs="Times New Roman"/>
          <w:sz w:val="32"/>
          <w:szCs w:val="32"/>
        </w:rPr>
        <w:t xml:space="preserve"> второй половине года); всего не более 3-4 видов.</w:t>
      </w:r>
    </w:p>
    <w:p w:rsidR="00A530CD" w:rsidRPr="00A530CD" w:rsidRDefault="00A530CD" w:rsidP="00A530CD">
      <w:pPr>
        <w:spacing w:before="10" w:after="10"/>
        <w:rPr>
          <w:rFonts w:ascii="Times New Roman" w:hAnsi="Times New Roman" w:cs="Times New Roman"/>
          <w:sz w:val="32"/>
          <w:szCs w:val="32"/>
        </w:rPr>
      </w:pPr>
    </w:p>
    <w:p w:rsidR="00A530CD" w:rsidRPr="00A530CD" w:rsidRDefault="00A530CD" w:rsidP="00A530CD">
      <w:pPr>
        <w:spacing w:before="10" w:after="10"/>
        <w:rPr>
          <w:rFonts w:ascii="Times New Roman" w:hAnsi="Times New Roman" w:cs="Times New Roman"/>
          <w:sz w:val="32"/>
          <w:szCs w:val="32"/>
        </w:rPr>
      </w:pPr>
      <w:r w:rsidRPr="00A530CD">
        <w:rPr>
          <w:rFonts w:ascii="Times New Roman" w:hAnsi="Times New Roman" w:cs="Times New Roman"/>
          <w:i/>
          <w:sz w:val="32"/>
          <w:szCs w:val="32"/>
        </w:rPr>
        <w:t>Старшей</w:t>
      </w:r>
      <w:r w:rsidRPr="00A530CD">
        <w:rPr>
          <w:rFonts w:ascii="Times New Roman" w:hAnsi="Times New Roman" w:cs="Times New Roman"/>
          <w:sz w:val="32"/>
          <w:szCs w:val="32"/>
        </w:rPr>
        <w:t xml:space="preserve"> – румба, треугольник, металло</w:t>
      </w:r>
      <w:r>
        <w:rPr>
          <w:rFonts w:ascii="Times New Roman" w:hAnsi="Times New Roman" w:cs="Times New Roman"/>
          <w:sz w:val="32"/>
          <w:szCs w:val="32"/>
        </w:rPr>
        <w:t>фон и другие (на выбор).</w:t>
      </w:r>
    </w:p>
    <w:p w:rsidR="00A530CD" w:rsidRPr="00A530CD" w:rsidRDefault="00A530CD" w:rsidP="00A530CD">
      <w:pPr>
        <w:spacing w:before="10" w:after="10"/>
        <w:rPr>
          <w:rFonts w:ascii="Times New Roman" w:hAnsi="Times New Roman" w:cs="Times New Roman"/>
          <w:sz w:val="32"/>
          <w:szCs w:val="32"/>
        </w:rPr>
      </w:pPr>
    </w:p>
    <w:p w:rsidR="00A530CD" w:rsidRPr="00A530CD" w:rsidRDefault="00A530CD" w:rsidP="00A530CD">
      <w:pPr>
        <w:spacing w:before="10" w:after="10"/>
        <w:rPr>
          <w:rFonts w:ascii="Times New Roman" w:hAnsi="Times New Roman" w:cs="Times New Roman"/>
          <w:sz w:val="32"/>
          <w:szCs w:val="32"/>
        </w:rPr>
      </w:pPr>
      <w:r w:rsidRPr="00A530CD">
        <w:rPr>
          <w:rFonts w:ascii="Times New Roman" w:hAnsi="Times New Roman" w:cs="Times New Roman"/>
          <w:i/>
          <w:sz w:val="32"/>
          <w:szCs w:val="32"/>
        </w:rPr>
        <w:t>Подготовительной</w:t>
      </w:r>
      <w:r w:rsidRPr="00A530CD">
        <w:rPr>
          <w:rFonts w:ascii="Times New Roman" w:hAnsi="Times New Roman" w:cs="Times New Roman"/>
          <w:sz w:val="32"/>
          <w:szCs w:val="32"/>
        </w:rPr>
        <w:t xml:space="preserve"> – маракасы, трещотка, кастаньеты, ксилофон, цитра и другие.</w:t>
      </w:r>
    </w:p>
    <w:p w:rsidR="00A530CD" w:rsidRPr="00A530CD" w:rsidRDefault="00A530CD" w:rsidP="00A530CD">
      <w:pPr>
        <w:spacing w:before="10" w:after="10"/>
        <w:rPr>
          <w:rFonts w:ascii="Times New Roman" w:hAnsi="Times New Roman" w:cs="Times New Roman"/>
          <w:sz w:val="32"/>
          <w:szCs w:val="32"/>
        </w:rPr>
      </w:pPr>
    </w:p>
    <w:p w:rsidR="00A530CD" w:rsidRPr="00A530CD" w:rsidRDefault="00A530CD" w:rsidP="00A530CD">
      <w:pPr>
        <w:spacing w:before="10" w:after="10"/>
        <w:rPr>
          <w:rFonts w:ascii="Times New Roman" w:hAnsi="Times New Roman" w:cs="Times New Roman"/>
          <w:sz w:val="32"/>
          <w:szCs w:val="32"/>
        </w:rPr>
      </w:pPr>
      <w:r w:rsidRPr="00A530CD">
        <w:rPr>
          <w:rFonts w:ascii="Times New Roman" w:hAnsi="Times New Roman" w:cs="Times New Roman"/>
          <w:sz w:val="32"/>
          <w:szCs w:val="32"/>
        </w:rPr>
        <w:t>В течение года игрушки и пособия меняют, убирают и вновь приносят, чтобы поддержать интерес к ним, желание с ними действовать.</w:t>
      </w:r>
    </w:p>
    <w:p w:rsidR="00A530CD" w:rsidRPr="00A530CD" w:rsidRDefault="00A530CD" w:rsidP="00A530CD">
      <w:pPr>
        <w:spacing w:before="10" w:after="10"/>
        <w:rPr>
          <w:rFonts w:ascii="Times New Roman" w:hAnsi="Times New Roman" w:cs="Times New Roman"/>
          <w:sz w:val="32"/>
          <w:szCs w:val="32"/>
        </w:rPr>
      </w:pPr>
    </w:p>
    <w:p w:rsidR="00A530CD" w:rsidRPr="00A530CD" w:rsidRDefault="00A530CD" w:rsidP="00A530CD">
      <w:pPr>
        <w:spacing w:before="10" w:after="10"/>
        <w:rPr>
          <w:rFonts w:ascii="Times New Roman" w:hAnsi="Times New Roman" w:cs="Times New Roman"/>
          <w:sz w:val="32"/>
          <w:szCs w:val="32"/>
        </w:rPr>
      </w:pPr>
      <w:r w:rsidRPr="00A530CD">
        <w:rPr>
          <w:rFonts w:ascii="Times New Roman" w:hAnsi="Times New Roman" w:cs="Times New Roman"/>
          <w:sz w:val="32"/>
          <w:szCs w:val="32"/>
        </w:rPr>
        <w:t xml:space="preserve">Желательно в каждой группе иметь магнитофон и небольшой набор дисков с записью детских песен, народных плясовых мелодий, классической музыкой, музыкальных сказок. В этом случае педагог сможет </w:t>
      </w:r>
      <w:r w:rsidRPr="00A530CD">
        <w:rPr>
          <w:rFonts w:ascii="Times New Roman" w:hAnsi="Times New Roman" w:cs="Times New Roman"/>
          <w:sz w:val="32"/>
          <w:szCs w:val="32"/>
        </w:rPr>
        <w:lastRenderedPageBreak/>
        <w:t>удовлетворить возникшее у детей желание послушать музыку, поплясать, попеть или просто поиграть.</w:t>
      </w:r>
    </w:p>
    <w:p w:rsidR="00A530CD" w:rsidRPr="00A530CD" w:rsidRDefault="00A530CD" w:rsidP="00A530CD">
      <w:pPr>
        <w:spacing w:before="10" w:after="1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A530CD">
        <w:rPr>
          <w:rFonts w:ascii="Times New Roman" w:hAnsi="Times New Roman" w:cs="Times New Roman"/>
          <w:sz w:val="32"/>
          <w:szCs w:val="32"/>
        </w:rPr>
        <w:t>В свободное от занятий время дети про</w:t>
      </w:r>
      <w:r w:rsidR="00B52CD5">
        <w:rPr>
          <w:rFonts w:ascii="Times New Roman" w:hAnsi="Times New Roman" w:cs="Times New Roman"/>
          <w:sz w:val="32"/>
          <w:szCs w:val="32"/>
        </w:rPr>
        <w:t>являют индивидуальный интерес в той или иной области: одни рисуют,</w:t>
      </w:r>
      <w:r w:rsidRPr="00A530CD">
        <w:rPr>
          <w:rFonts w:ascii="Times New Roman" w:hAnsi="Times New Roman" w:cs="Times New Roman"/>
          <w:sz w:val="32"/>
          <w:szCs w:val="32"/>
        </w:rPr>
        <w:t xml:space="preserve"> лепят, </w:t>
      </w:r>
      <w:r w:rsidR="00B52CD5">
        <w:rPr>
          <w:rFonts w:ascii="Times New Roman" w:hAnsi="Times New Roman" w:cs="Times New Roman"/>
          <w:sz w:val="32"/>
          <w:szCs w:val="32"/>
        </w:rPr>
        <w:t xml:space="preserve">другие конструируют, </w:t>
      </w:r>
      <w:r w:rsidRPr="00A530CD">
        <w:rPr>
          <w:rFonts w:ascii="Times New Roman" w:hAnsi="Times New Roman" w:cs="Times New Roman"/>
          <w:sz w:val="32"/>
          <w:szCs w:val="32"/>
        </w:rPr>
        <w:t>третьи поют, музицируют с помощью детских музыкальных инструментов, то есть действуют самостоятельно. Чтобы эта деятельность развивалась как можно успешнее, необходимо создать соответствующие условия: выделить место для занятий, устроить своеобразный музыкальный уголок и оборудовать его соответствующей мебелью и пособиями.</w:t>
      </w:r>
    </w:p>
    <w:p w:rsidR="00A530CD" w:rsidRPr="00A530CD" w:rsidRDefault="00A530CD" w:rsidP="00A530CD">
      <w:pPr>
        <w:spacing w:before="10" w:after="10"/>
        <w:rPr>
          <w:rFonts w:ascii="Times New Roman" w:hAnsi="Times New Roman" w:cs="Times New Roman"/>
          <w:sz w:val="32"/>
          <w:szCs w:val="32"/>
        </w:rPr>
      </w:pPr>
    </w:p>
    <w:p w:rsidR="00A530CD" w:rsidRPr="00A530CD" w:rsidRDefault="00A530CD" w:rsidP="00A530CD">
      <w:pPr>
        <w:spacing w:before="10" w:after="10"/>
        <w:rPr>
          <w:rFonts w:ascii="Times New Roman" w:hAnsi="Times New Roman" w:cs="Times New Roman"/>
          <w:sz w:val="32"/>
          <w:szCs w:val="32"/>
        </w:rPr>
      </w:pPr>
      <w:r w:rsidRPr="00A530CD">
        <w:rPr>
          <w:rFonts w:ascii="Times New Roman" w:hAnsi="Times New Roman" w:cs="Times New Roman"/>
          <w:sz w:val="32"/>
          <w:szCs w:val="32"/>
        </w:rPr>
        <w:t>В музыкальном центре должны находиться: небольшой шкаф или полка для хранения м</w:t>
      </w:r>
      <w:r w:rsidR="00B52CD5">
        <w:rPr>
          <w:rFonts w:ascii="Times New Roman" w:hAnsi="Times New Roman" w:cs="Times New Roman"/>
          <w:sz w:val="32"/>
          <w:szCs w:val="32"/>
        </w:rPr>
        <w:t>узыкальных инструментов</w:t>
      </w:r>
      <w:r w:rsidRPr="00A530CD">
        <w:rPr>
          <w:rFonts w:ascii="Times New Roman" w:hAnsi="Times New Roman" w:cs="Times New Roman"/>
          <w:sz w:val="32"/>
          <w:szCs w:val="32"/>
        </w:rPr>
        <w:t xml:space="preserve">, - стол со стульями для самостоятельного </w:t>
      </w:r>
      <w:proofErr w:type="spellStart"/>
      <w:r w:rsidRPr="00A530CD">
        <w:rPr>
          <w:rFonts w:ascii="Times New Roman" w:hAnsi="Times New Roman" w:cs="Times New Roman"/>
          <w:sz w:val="32"/>
          <w:szCs w:val="32"/>
        </w:rPr>
        <w:t>музицирования</w:t>
      </w:r>
      <w:proofErr w:type="spellEnd"/>
      <w:r w:rsidRPr="00A530CD">
        <w:rPr>
          <w:rFonts w:ascii="Times New Roman" w:hAnsi="Times New Roman" w:cs="Times New Roman"/>
          <w:sz w:val="32"/>
          <w:szCs w:val="32"/>
        </w:rPr>
        <w:t xml:space="preserve"> и настольных дидактических игр. </w:t>
      </w:r>
    </w:p>
    <w:p w:rsidR="00A530CD" w:rsidRPr="00A530CD" w:rsidRDefault="00A530CD" w:rsidP="00A530CD">
      <w:pPr>
        <w:spacing w:before="10" w:after="10"/>
        <w:rPr>
          <w:rFonts w:ascii="Times New Roman" w:hAnsi="Times New Roman" w:cs="Times New Roman"/>
          <w:sz w:val="32"/>
          <w:szCs w:val="32"/>
        </w:rPr>
      </w:pPr>
    </w:p>
    <w:p w:rsidR="00A530CD" w:rsidRPr="00A530CD" w:rsidRDefault="00B52CD5" w:rsidP="00A530CD">
      <w:pPr>
        <w:spacing w:before="10" w:after="1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="00A530CD" w:rsidRPr="00A530CD">
        <w:rPr>
          <w:rFonts w:ascii="Times New Roman" w:hAnsi="Times New Roman" w:cs="Times New Roman"/>
          <w:sz w:val="32"/>
          <w:szCs w:val="32"/>
        </w:rPr>
        <w:t>Основное содержание музыкального центра составляют разнообразные музыкальные пособия. В первую очередь – это музыкальные игрушки и детские музыкальные инструменты, которые подбираются с учетом возраста детей и последовательностью ознакомления с тем или иным инструментом во время музыкальных занятий.</w:t>
      </w:r>
    </w:p>
    <w:p w:rsidR="00A530CD" w:rsidRPr="00A530CD" w:rsidRDefault="00A530CD" w:rsidP="00A530CD">
      <w:pPr>
        <w:spacing w:before="10" w:after="10"/>
        <w:rPr>
          <w:rFonts w:ascii="Times New Roman" w:hAnsi="Times New Roman" w:cs="Times New Roman"/>
          <w:sz w:val="32"/>
          <w:szCs w:val="32"/>
        </w:rPr>
      </w:pPr>
      <w:r w:rsidRPr="00A530CD">
        <w:rPr>
          <w:rFonts w:ascii="Times New Roman" w:hAnsi="Times New Roman" w:cs="Times New Roman"/>
          <w:sz w:val="32"/>
          <w:szCs w:val="32"/>
        </w:rPr>
        <w:t xml:space="preserve">Музыкальные игрушки, чаще всего применяются в сюжетных и дидактических играх. В основном ими пользуются дети самого младшего возраста (погремушки, дудочки, колокольчики и т.д.) Детские инструменты являются как бы маленьким подобием настоящих. Конечно, они сильно упрощены и далеко не полностью воспроизводят звучание настоящих, хотя иногда и носят их названия, схожи по внешнему виду и способу </w:t>
      </w:r>
      <w:proofErr w:type="spellStart"/>
      <w:r w:rsidRPr="00A530CD">
        <w:rPr>
          <w:rFonts w:ascii="Times New Roman" w:hAnsi="Times New Roman" w:cs="Times New Roman"/>
          <w:sz w:val="32"/>
          <w:szCs w:val="32"/>
        </w:rPr>
        <w:t>звукоизвлечения</w:t>
      </w:r>
      <w:proofErr w:type="spellEnd"/>
      <w:r w:rsidRPr="00A530CD">
        <w:rPr>
          <w:rFonts w:ascii="Times New Roman" w:hAnsi="Times New Roman" w:cs="Times New Roman"/>
          <w:sz w:val="32"/>
          <w:szCs w:val="32"/>
        </w:rPr>
        <w:t>. Здесь же присутствуют атрибуты, элементы костюмов, используемые детьми в музыкальных играх, инсценировках, плясках.</w:t>
      </w:r>
    </w:p>
    <w:p w:rsidR="00A530CD" w:rsidRPr="00A530CD" w:rsidRDefault="00A530CD" w:rsidP="00A530CD">
      <w:pPr>
        <w:spacing w:before="10" w:after="10"/>
        <w:rPr>
          <w:rFonts w:ascii="Times New Roman" w:hAnsi="Times New Roman" w:cs="Times New Roman"/>
          <w:sz w:val="32"/>
          <w:szCs w:val="32"/>
        </w:rPr>
      </w:pPr>
    </w:p>
    <w:p w:rsidR="00A530CD" w:rsidRPr="00A530CD" w:rsidRDefault="00B52CD5" w:rsidP="00A530CD">
      <w:pPr>
        <w:spacing w:before="10" w:after="1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A530CD" w:rsidRPr="00A530CD">
        <w:rPr>
          <w:rFonts w:ascii="Times New Roman" w:hAnsi="Times New Roman" w:cs="Times New Roman"/>
          <w:sz w:val="32"/>
          <w:szCs w:val="32"/>
        </w:rPr>
        <w:t xml:space="preserve">Для развития </w:t>
      </w:r>
      <w:proofErr w:type="spellStart"/>
      <w:r w:rsidR="00A530CD" w:rsidRPr="00A530CD">
        <w:rPr>
          <w:rFonts w:ascii="Times New Roman" w:hAnsi="Times New Roman" w:cs="Times New Roman"/>
          <w:sz w:val="32"/>
          <w:szCs w:val="32"/>
        </w:rPr>
        <w:t>звуковысотного</w:t>
      </w:r>
      <w:proofErr w:type="spellEnd"/>
      <w:r w:rsidR="00A530CD" w:rsidRPr="00A530CD">
        <w:rPr>
          <w:rFonts w:ascii="Times New Roman" w:hAnsi="Times New Roman" w:cs="Times New Roman"/>
          <w:sz w:val="32"/>
          <w:szCs w:val="32"/>
        </w:rPr>
        <w:t xml:space="preserve"> слуха можно использовать колокольчики, различно звучащие по высоте, и дети узнают какой колокольчик “поет” выше, какой ниже, или же металлофон, поставленный наклонно, может стать музыкальной лесенкой.</w:t>
      </w:r>
    </w:p>
    <w:p w:rsidR="00A530CD" w:rsidRPr="00A530CD" w:rsidRDefault="00A530CD" w:rsidP="00A530CD">
      <w:pPr>
        <w:spacing w:before="10" w:after="10"/>
        <w:rPr>
          <w:rFonts w:ascii="Times New Roman" w:hAnsi="Times New Roman" w:cs="Times New Roman"/>
          <w:sz w:val="32"/>
          <w:szCs w:val="32"/>
        </w:rPr>
      </w:pPr>
    </w:p>
    <w:p w:rsidR="00A530CD" w:rsidRPr="00A530CD" w:rsidRDefault="00B52CD5" w:rsidP="00A530CD">
      <w:pPr>
        <w:spacing w:before="10" w:after="1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="00A530CD" w:rsidRPr="00A530CD">
        <w:rPr>
          <w:rFonts w:ascii="Times New Roman" w:hAnsi="Times New Roman" w:cs="Times New Roman"/>
          <w:sz w:val="32"/>
          <w:szCs w:val="32"/>
        </w:rPr>
        <w:t>Для развития ритмического слуха лучше пользоваться всеми инструментами ударной группы или же любым инструментом, имеющим звук только одной определенной высоты. Например, дети играют в “музыкальное эхо”: один ребенок придумывает свой ритм, а другой точно его повторяет.</w:t>
      </w:r>
    </w:p>
    <w:p w:rsidR="00A530CD" w:rsidRPr="00A530CD" w:rsidRDefault="00A530CD" w:rsidP="00A530CD">
      <w:pPr>
        <w:spacing w:before="10" w:after="10"/>
        <w:rPr>
          <w:rFonts w:ascii="Times New Roman" w:hAnsi="Times New Roman" w:cs="Times New Roman"/>
          <w:sz w:val="32"/>
          <w:szCs w:val="32"/>
        </w:rPr>
      </w:pPr>
    </w:p>
    <w:p w:rsidR="00A530CD" w:rsidRPr="00A530CD" w:rsidRDefault="00B52CD5" w:rsidP="00A530CD">
      <w:pPr>
        <w:spacing w:before="10" w:after="1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A530CD" w:rsidRPr="00A530CD">
        <w:rPr>
          <w:rFonts w:ascii="Times New Roman" w:hAnsi="Times New Roman" w:cs="Times New Roman"/>
          <w:sz w:val="32"/>
          <w:szCs w:val="32"/>
        </w:rPr>
        <w:t>Для развития тембрового слуха очень полезно сравнивать звучание не только “представителей” различных групп – струнной, духовой или ударной, но и предлагать детям отмечать сходные по тембру и характеру звучания однородные инструменты, например</w:t>
      </w:r>
      <w:r>
        <w:rPr>
          <w:rFonts w:ascii="Times New Roman" w:hAnsi="Times New Roman" w:cs="Times New Roman"/>
          <w:sz w:val="32"/>
          <w:szCs w:val="32"/>
        </w:rPr>
        <w:t>,</w:t>
      </w:r>
      <w:r w:rsidR="00A530CD" w:rsidRPr="00A530CD">
        <w:rPr>
          <w:rFonts w:ascii="Times New Roman" w:hAnsi="Times New Roman" w:cs="Times New Roman"/>
          <w:sz w:val="32"/>
          <w:szCs w:val="32"/>
        </w:rPr>
        <w:t xml:space="preserve"> бубенчики и бубн</w:t>
      </w:r>
      <w:r>
        <w:rPr>
          <w:rFonts w:ascii="Times New Roman" w:hAnsi="Times New Roman" w:cs="Times New Roman"/>
          <w:sz w:val="32"/>
          <w:szCs w:val="32"/>
        </w:rPr>
        <w:t xml:space="preserve">ы, металлофоны и треугольники </w:t>
      </w:r>
      <w:r w:rsidR="00A530CD" w:rsidRPr="00A530CD">
        <w:rPr>
          <w:rFonts w:ascii="Times New Roman" w:hAnsi="Times New Roman" w:cs="Times New Roman"/>
          <w:sz w:val="32"/>
          <w:szCs w:val="32"/>
        </w:rPr>
        <w:t>и т.д.</w:t>
      </w:r>
    </w:p>
    <w:p w:rsidR="00B52CD5" w:rsidRDefault="00B52CD5" w:rsidP="00A530CD">
      <w:pPr>
        <w:spacing w:before="10" w:after="10"/>
        <w:rPr>
          <w:rFonts w:ascii="Times New Roman" w:hAnsi="Times New Roman" w:cs="Times New Roman"/>
          <w:sz w:val="32"/>
          <w:szCs w:val="32"/>
        </w:rPr>
      </w:pPr>
    </w:p>
    <w:p w:rsidR="00B52CD5" w:rsidRPr="00B52CD5" w:rsidRDefault="00B52CD5" w:rsidP="00B52CD5">
      <w:pPr>
        <w:rPr>
          <w:rFonts w:ascii="Times New Roman" w:hAnsi="Times New Roman" w:cs="Times New Roman"/>
          <w:sz w:val="32"/>
          <w:szCs w:val="32"/>
        </w:rPr>
      </w:pPr>
    </w:p>
    <w:p w:rsidR="00B52CD5" w:rsidRDefault="00B52CD5" w:rsidP="00B52CD5">
      <w:pPr>
        <w:rPr>
          <w:rFonts w:ascii="Times New Roman" w:hAnsi="Times New Roman" w:cs="Times New Roman"/>
          <w:sz w:val="32"/>
          <w:szCs w:val="32"/>
        </w:rPr>
      </w:pPr>
    </w:p>
    <w:p w:rsidR="00D75AD8" w:rsidRPr="00B52CD5" w:rsidRDefault="00B52CD5" w:rsidP="00B52CD5">
      <w:pPr>
        <w:rPr>
          <w:rFonts w:ascii="Times New Roman" w:hAnsi="Times New Roman" w:cs="Times New Roman"/>
          <w:sz w:val="32"/>
          <w:szCs w:val="32"/>
        </w:rPr>
      </w:pPr>
      <w:r w:rsidRPr="00B52CD5">
        <w:rPr>
          <w:rFonts w:ascii="Times New Roman" w:hAnsi="Times New Roman" w:cs="Times New Roman"/>
          <w:sz w:val="32"/>
          <w:szCs w:val="32"/>
        </w:rPr>
        <w:drawing>
          <wp:inline distT="0" distB="0" distL="0" distR="0">
            <wp:extent cx="6645910" cy="4696823"/>
            <wp:effectExtent l="0" t="0" r="2540" b="8890"/>
            <wp:docPr id="3" name="Рисунок 3" descr="https://kcso12.eps74.ru/Storage/Image/PublicationItem/Image/big/128/104763745_large_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cso12.eps74.ru/Storage/Image/PublicationItem/Image/big/128/104763745_large_1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696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75AD8" w:rsidRPr="00B52CD5" w:rsidSect="00A530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A85"/>
    <w:rsid w:val="005A2A85"/>
    <w:rsid w:val="00A530CD"/>
    <w:rsid w:val="00B52CD5"/>
    <w:rsid w:val="00D7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4644B8-5B1C-4E5C-8731-AFD89671E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2020-07-14T06:27:00Z</dcterms:created>
  <dcterms:modified xsi:type="dcterms:W3CDTF">2020-07-14T06:45:00Z</dcterms:modified>
</cp:coreProperties>
</file>