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УТВЕРЖДЕНА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постановлением администрации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Крыловского района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от 29.08.2012№120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432" w:hanging="432"/>
        <w:contextualSpacing w:val="0"/>
        <w:jc w:val="right"/>
        <w:rPr>
          <w:rFonts w:ascii="Arial" w:cs="Arial" w:eastAsia="Arial" w:hAnsi="Arial"/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ЦЕЛЕВАЯ 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Октябрьского сельского поселения Крыловского района  «Об организации деятельности на территории Октябрьского сельского поселения квартальных (уличных) комитетов на 2013 год»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ПАСПОРТ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целевой программы Октябрьского сельского поселения на 2013 год «Об организации деятельности на территории Октябрьского сельского поселения квартальных (уличных) комитетов»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5.0" w:type="dxa"/>
        <w:jc w:val="left"/>
        <w:tblInd w:w="108.0" w:type="pct"/>
        <w:tblLayout w:type="fixed"/>
        <w:tblLook w:val="0600"/>
      </w:tblPr>
      <w:tblGrid>
        <w:gridCol w:w="2808"/>
        <w:gridCol w:w="6967"/>
        <w:tblGridChange w:id="0">
          <w:tblGrid>
            <w:gridCol w:w="2808"/>
            <w:gridCol w:w="6967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093"/>
              </w:tabs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«Об организации деятельности на территории Октябрьского сельского поселения квартальных (уличных) комитетов 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Основание для разработки целевой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Конституция Российской Федерации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Федеральный закон «Об общих принципах организации местного самоуправления в РФ»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Федеральный закон «О некоммерческих организациях»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Закон Краснодарского края «О местном самоуправлении в Краснодарском крае»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Постановление ЗСК от 24 мая 2006 года № 2263- П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Устав Октябрьского сельского поселения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Положение о квартальных (уличных) комитетов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Заказчик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Администрация 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Основные разработчики целевой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Администрация 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Основные разработчики целевой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Администрация Октябрьского 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Основные исполнители целевой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Администрация Октябрьского сельского поселения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Совет Октябрьского сельского поселения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Квартальные, представители партий, общественных организаций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Сроки реализации целевой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Период реализации мероприятий на 2013 год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Цель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Максимально приблизить каждого дееспособного жителя к возможности непосредственного участия в самоуправлении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Задача целевой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Создание органов территориального общественного самоуправления, как фундаментальной части структуры власти, вовлечение населения в процесс самоуправления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Перечень основных мероприятий целевой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Структурно-целевая программа основных мероприятий на 2013 год: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 Обоснование актуальности целевой программы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Октябрьского сельского поселения  по основным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мероприятиям  на 2013 год 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2. Цели, задачи и сроки реализации программы.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3. Система программных мероприятий.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4. Ресурсное обеспечение программы.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5. Механизм реализации программы.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6. Оценка эффективности реализации программы.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7. Организация управления программой и контроль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за ходом ее реализации.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Источники финансирования целевой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Бюджет Октябрьского сельского поселения Крыловского района, привлечение внебюджетных источников спонсорской и благотворительной помощи.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Обоснование актуальности разработки целевой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программы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по основным мероприятиям на 2013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36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Прямые выборы депутатов и главы Октябрьского сельского поселения лишь начало реформы местного самоуправления. Следующим шагом должно быть создание территориального общественного самоуправления, как первичного органа представительной власти. Проблемы, с которыми приходиться сталкиваться: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735" w:firstLine="90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неравномерное расходование бюджетных средств по участкам поселения (центр – в относительном порядке, окраины – не благоустроены);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735" w:firstLine="90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безработица и как следствие падение жизненного уровня значительной части населения поселения, что привело к ухудшению состояния бытовых, культурных и элементарных норм и правил поведения;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540"/>
        </w:tabs>
        <w:spacing w:after="0" w:before="0" w:line="240" w:lineRule="auto"/>
        <w:ind w:left="735" w:firstLine="90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низкая самоорганизация жителей (сказывается на санитарном состоянии улиц, лесопосадок, рек оврагов и т.д.);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735" w:firstLine="90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порча общественной собственности (дорожные знаки, лавочки и урны в парке, кладки и прочее);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735" w:firstLine="90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правонарушения – воровство, выбрасывание мусора в не установленном месте;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Таких проблем очень много т.к. источник их само население. Понятно, что большинство населения осуждает вышеперечисленные, негативные явления, но изменить ситуацию, из-за неорганизованности не в силах. «Ключ» к решению – участие самого народа в создании и организации деятельности территориального общественного самоуправления.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16 председателей ТОС и 4 участковых уполномоченных милиции на 4795 дворов крайне мало. Не срабатывает демократический принцип «власть большинства» - по причине отсутствия достаточного представительства и структурной связи жителей и власти. Практика жизни показывает, что многие граждане, посещающие сходы, не имеют представления о том, как практически осуществляется народовластие. Каким образом простой станичник может реализовать свое право участия в самоуправлении. Зачастую это происходит из-за недостаточной информированности отсюда и недопонимание сути реформы местного самоуправления.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Цели, задачи и сроки реализации целевой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  <w:tab/>
        <w:t xml:space="preserve">«Материализовать» общественное мнение в образе квартальных комитетов, как саморегулятора режимов «хорошо - плохо», как школу кадров для будущих депутатов. Период реализации программы – 2013 год.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Система программных мероприятий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2085" w:firstLine="90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Компенсационные выплаты руководителю председателей, уполномоченных и членов ТОС.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2085" w:firstLine="90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Компенсационные выплаты председателям ТОС.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1134"/>
        </w:tabs>
        <w:spacing w:after="0" w:before="0" w:line="240" w:lineRule="auto"/>
        <w:ind w:left="2085" w:firstLine="90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Компенсационные выплаты членам ТОС.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900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4.Проведение смотра-конкурса «Лучший квартал».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900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Ресурсное обеспечение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6.0" w:type="dxa"/>
        <w:jc w:val="left"/>
        <w:tblInd w:w="108.0" w:type="pct"/>
        <w:tblLayout w:type="fixed"/>
        <w:tblLook w:val="0600"/>
      </w:tblPr>
      <w:tblGrid>
        <w:gridCol w:w="564"/>
        <w:gridCol w:w="2835"/>
        <w:gridCol w:w="1785"/>
        <w:gridCol w:w="2042"/>
        <w:gridCol w:w="2410"/>
        <w:tblGridChange w:id="0">
          <w:tblGrid>
            <w:gridCol w:w="564"/>
            <w:gridCol w:w="2835"/>
            <w:gridCol w:w="1785"/>
            <w:gridCol w:w="2042"/>
            <w:gridCol w:w="2410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№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мероприятий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Время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Затраты на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проведение мероприятий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Кто проводит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Компенсационные выплаты председателям ТОС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ежемесячно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192000,0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администрация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Октябрьского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с/поселения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Компенсационные выплаты членам ТОС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ежемесячно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183600,00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администрация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Октябрьского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с/поселения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Проведение смотра-конкурса «Лучший квартал»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август-сентябрь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25000,00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администрация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Октябрьского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с/поселения, председатели ТОС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400600,00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36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Механизм реализации целевой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36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Реализация программы осуществляется в установленном законодательством порядке за счет средств бюджета Октябрьского сельского поселения Крыловского района.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36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63.0" w:type="dxa"/>
        <w:jc w:val="left"/>
        <w:tblInd w:w="108.0" w:type="pct"/>
        <w:tblLayout w:type="fixed"/>
        <w:tblLook w:val="0600"/>
      </w:tblPr>
      <w:tblGrid>
        <w:gridCol w:w="594"/>
        <w:gridCol w:w="3576"/>
        <w:gridCol w:w="1815"/>
        <w:gridCol w:w="2043"/>
        <w:gridCol w:w="1935"/>
        <w:tblGridChange w:id="0">
          <w:tblGrid>
            <w:gridCol w:w="594"/>
            <w:gridCol w:w="3576"/>
            <w:gridCol w:w="1815"/>
            <w:gridCol w:w="2043"/>
            <w:gridCol w:w="1935"/>
          </w:tblGrid>
        </w:tblGridChange>
      </w:tblGrid>
      <w:tr>
        <w:trPr>
          <w:trHeight w:val="9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№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Время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Кто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проводит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Затраты на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проведение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Компенсационные выплаты председателям ТОС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16 чел.* 1000 рублей * 12 раз в год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ежеквартально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администрация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192000,00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Компенсационные выплаты членам ТОС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 чел.*300 рублей*12 раз в год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ежеквартально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администрация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Октябрьского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с/поселения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183600,00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Проведение смотра-конкурса «Лучший квартал»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август-сентябрь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администрация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Октябрьского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с/поселения, председатели ТОС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25000,00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400600,00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Оценка эффективности реализации целевой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Реализация программных мероприятий в соответствии с намеченными целями и задачами позволит улучшить внешний облик станицы Октябрьской, сплотить жителей, плодотворно взаимодействовать с органами исполнительной власти, что приведет к более полному выполнению всех намеченных целей.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7. Организация управления целевой программой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и контроль за ходом ее реализации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Заказчиком программы является администрация Октябрьского сельского поселения. Заказчик определяет формы и методы управления целевой программой и вправе передавать часть функций заказчика программы первичным организациям в порядке, установленном действующим законодательством.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Заказчик осуществляет: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контроль за ходом реализации целевой программы, эффективным и целевым использованием средств на реализацию программы: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формирование плана реализации мероприятий на финансовый год;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подготовку предложений по корректировке программы в соответствии с приоритетами станицы;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информационно-аналитическое обеспечение процесса реализации программы, мониторинг хода выполнения мероприятий программы;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текущее управление и контроль хода реализации программы, выполнением мероприятий осуществляет администрация Октябрьского сельского поселения Крыловского района.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сельского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поселения Крыловского района                                                                Г.И. 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90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90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/>
      <w:pgMar w:bottom="1134" w:top="1134" w:left="1701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35" w:hanging="375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2085" w:hanging="1185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