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3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 xml:space="preserve">ПРЕСС-РЕЛИЗ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 xml:space="preserve">17</w:t>
      </w:r>
      <w:r>
        <w:rPr>
          <w:rFonts w:ascii="Montserrat" w:hAnsi="Montserrat"/>
          <w:b w:val="0"/>
          <w:sz w:val="16"/>
          <w:szCs w:val="16"/>
        </w:rPr>
        <w:t xml:space="preserve">.</w:t>
      </w:r>
      <w:r>
        <w:rPr>
          <w:rFonts w:ascii="Montserrat" w:hAnsi="Montserrat"/>
          <w:b w:val="0"/>
          <w:sz w:val="16"/>
          <w:szCs w:val="16"/>
        </w:rPr>
        <w:t xml:space="preserve">0</w:t>
      </w:r>
      <w:r>
        <w:rPr>
          <w:rFonts w:ascii="Montserrat" w:hAnsi="Montserrat"/>
          <w:b w:val="0"/>
          <w:sz w:val="16"/>
          <w:szCs w:val="16"/>
        </w:rPr>
        <w:t xml:space="preserve">7</w:t>
      </w:r>
      <w:r>
        <w:rPr>
          <w:rFonts w:ascii="Montserrat" w:hAnsi="Montserrat"/>
          <w:b w:val="0"/>
          <w:sz w:val="16"/>
          <w:szCs w:val="16"/>
        </w:rPr>
        <w:t xml:space="preserve">.202</w:t>
      </w:r>
      <w:r>
        <w:rPr>
          <w:rFonts w:ascii="Montserrat" w:hAnsi="Montserrat"/>
          <w:b w:val="0"/>
          <w:sz w:val="16"/>
          <w:szCs w:val="16"/>
        </w:rPr>
        <w:t xml:space="preserve">5</w:t>
      </w:r>
      <w:r/>
    </w:p>
    <w:p>
      <w:pPr>
        <w:pBdr/>
        <w:spacing w:line="276" w:lineRule="auto"/>
        <w:ind/>
        <w:contextualSpacing w:val="true"/>
        <w:rPr>
          <w:rFonts w:ascii="Montserrat" w:hAnsi="Montserrat" w:eastAsiaTheme="minorHAnsi" w:cstheme="minorBidi"/>
          <w:b/>
          <w:sz w:val="28"/>
          <w:szCs w:val="28"/>
          <w:lang w:eastAsia="en-US"/>
        </w:rPr>
      </w:pPr>
      <w:r>
        <w:rPr>
          <w:rFonts w:ascii="Montserrat" w:hAnsi="Montserrat" w:eastAsiaTheme="minorHAnsi" w:cstheme="minorBidi"/>
          <w:b/>
          <w:sz w:val="28"/>
          <w:szCs w:val="28"/>
          <w:lang w:eastAsia="en-US"/>
        </w:rPr>
      </w:r>
      <w:r>
        <w:rPr>
          <w:rFonts w:ascii="Montserrat" w:hAnsi="Montserrat" w:eastAsiaTheme="minorHAnsi" w:cstheme="minorBidi"/>
          <w:b/>
          <w:sz w:val="28"/>
          <w:szCs w:val="28"/>
          <w:lang w:eastAsia="en-US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 xml:space="preserve">Ветераны специальной военной операции из Краснодарского края проходят лечение в Центрах реабилитации </w:t>
      </w:r>
      <w:r>
        <w:rPr>
          <w:rFonts w:ascii="Montserrat" w:hAnsi="Montserrat"/>
          <w:b/>
          <w:szCs w:val="28"/>
        </w:rPr>
        <w:t xml:space="preserve">Соцфонда</w:t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ветераны специальной военной операции (СВО), демобилизованные или уволенные из рядов силовых ведомств, проход</w:t>
      </w:r>
      <w:r>
        <w:rPr>
          <w:rFonts w:ascii="Montserrat" w:hAnsi="Montserrat"/>
        </w:rPr>
        <w:t xml:space="preserve">ят медицинскую реабилитацию и санаторно-курортное лечение – Отделение Социального фонда России по Краснодарскому краю обеспечивает персональное сопровождение на протяжении всего процесса направления ветеранов в Центры реабилитации Социального фонда России.</w:t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Период медицинской реабилитации устанавливается индивидуально для каждого ветерана, в зависимости от медицинских показаний. Срок санаторно-курортного лечения составляет</w:t>
      </w:r>
      <w:r>
        <w:rPr>
          <w:rFonts w:ascii="Montserrat" w:hAnsi="Montserrat"/>
        </w:rPr>
        <w:t xml:space="preserve"> до 21 дня – пройти его можно будет один раз в течение календарного года. Если демобилизованный ветеран ранее не проходил медицинское обследование, он может получить диагностику состояния здоровья и необходимое лечение по прибытии в Центр реабилитации СФР.</w:t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Медицинскую реабилитацию или санаторно-курортное лечение можно получить, подав соответствующее заявление на портале </w:t>
      </w:r>
      <w:r>
        <w:rPr>
          <w:rFonts w:ascii="Montserrat" w:hAnsi="Montserrat"/>
        </w:rPr>
        <w:t xml:space="preserve">госуслуг</w:t>
      </w:r>
      <w:r>
        <w:rPr>
          <w:rFonts w:ascii="Montserrat" w:hAnsi="Montserrat"/>
        </w:rPr>
        <w:t xml:space="preserve">, в клиентской службе Отделения СФР по Краснодарскому краю</w:t>
      </w:r>
      <w:bookmarkStart w:id="0" w:name="_GoBack"/>
      <w:r/>
      <w:bookmarkEnd w:id="0"/>
      <w:r>
        <w:rPr>
          <w:rFonts w:ascii="Montserrat" w:hAnsi="Montserrat"/>
        </w:rPr>
        <w:t xml:space="preserve">. Решение будет принято в течение 2 рабочих дней, после чего заявитель получит уведомление о результате в личном кабинете на портале </w:t>
      </w:r>
      <w:r>
        <w:rPr>
          <w:rFonts w:ascii="Montserrat" w:hAnsi="Montserrat"/>
        </w:rPr>
        <w:t xml:space="preserve">госуслуг</w:t>
      </w:r>
      <w:r>
        <w:rPr>
          <w:rFonts w:ascii="Montserrat" w:hAnsi="Montserrat"/>
        </w:rPr>
        <w:t xml:space="preserve"> или по электронной почте.</w:t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Участники СВО, удостоенные звания Героя Российской Федерации или инвалиды I группы имеют право на лечение во внеочередном порядке.</w:t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Отделение СФР по Краснодарскому краю также компенсирует затраты на проезд к месту лечения и обратно. Это может быть практически любой вид </w:t>
      </w:r>
      <w:r>
        <w:rPr>
          <w:rFonts w:ascii="Montserrat" w:hAnsi="Montserrat"/>
        </w:rPr>
        <w:t xml:space="preserve">транспорта, включая поезд, самолет, водный транспорт, автобус или личный автомобиль. Для этого необходимо подать соответствующее заявление и приложить к нему документы, подтверждающие факт проезда.</w:t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  <w:r>
        <w:rPr>
          <w:rFonts w:ascii="Montserrat" w:hAnsi="Montserrat"/>
        </w:rPr>
      </w:r>
    </w:p>
    <w:p>
      <w:pPr>
        <w:pBdr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014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социальных сетях</w:t>
      </w:r>
      <w:r>
        <w:rPr>
          <w:rFonts w:ascii="Montserrat" w:hAnsi="Montserrat"/>
          <w:b/>
          <w:color w:val="58595b"/>
        </w:rPr>
        <w:t xml:space="preserve">:</w:t>
      </w:r>
      <w:r>
        <w:rPr>
          <w:rFonts w:ascii="Montserrat" w:hAnsi="Montserrat"/>
          <w:b/>
          <w:color w:val="58595b"/>
        </w:rPr>
      </w:r>
    </w:p>
    <w:p>
      <w:pPr>
        <w:pStyle w:val="1014"/>
        <w:pBdr/>
        <w:spacing w:before="0" w:beforeAutospacing="0"/>
        <w:ind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6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Myriad Pro" w:hAnsi="Myriad Pro"/>
          <w:b/>
          <w:color w:val="488dcd"/>
        </w:rPr>
        <w:t xml:space="preserve">     </w:t>
      </w: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_compact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Myriad Pro" w:hAnsi="Myriad Pro"/>
          <w:b/>
          <w:color w:val="488dcd"/>
        </w:rPr>
        <w:t xml:space="preserve">    </w:t>
      </w: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Bdr/>
        <w:spacing/>
        <w:ind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788" w:right="890" w:bottom="1576" w:left="890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40102010807070707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Helv">
    <w:panose1 w:val="05040102010807070707"/>
  </w:font>
  <w:font w:name="Verdana">
    <w:panose1 w:val="020B0604030504040204"/>
  </w:font>
  <w:font w:name="Tahoma">
    <w:panose1 w:val="020B0604030504040204"/>
  </w:font>
  <w:font w:name="Montserrat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framePr w:hAnchor="margin" w:vAnchor="text" w:wrap="around" w:xAlign="right" w:y="1"/>
      <w:pBdr/>
      <w:spacing/>
      <w:ind/>
      <w:rPr>
        <w:rStyle w:val="1011"/>
      </w:rPr>
    </w:pPr>
    <w:r>
      <w:rPr>
        <w:rStyle w:val="1011"/>
      </w:rPr>
      <w:fldChar w:fldCharType="begin"/>
    </w:r>
    <w:r>
      <w:rPr>
        <w:rStyle w:val="1011"/>
      </w:rPr>
      <w:instrText xml:space="preserve">PAGE  </w:instrText>
    </w:r>
    <w:r>
      <w:rPr>
        <w:rStyle w:val="1011"/>
      </w:rPr>
      <w:fldChar w:fldCharType="end"/>
    </w:r>
    <w:r>
      <w:rPr>
        <w:rStyle w:val="1011"/>
      </w:rPr>
    </w:r>
  </w:p>
  <w:p>
    <w:pPr>
      <w:pStyle w:val="1010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3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>
      <w:trPr/>
      <w:tc>
        <w:tcPr>
          <w:tcBorders/>
          <w:tcW w:w="2503" w:type="dxa"/>
          <w:textDirection w:val="lrTb"/>
          <w:noWrap w:val="false"/>
        </w:tcPr>
        <w:p>
          <w:pPr>
            <w:pStyle w:val="1009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009"/>
      <w:pBdr/>
      <w:spacing/>
      <w:ind/>
      <w:rPr>
        <w:lang w:val="en-US"/>
      </w:rPr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left-margin-area;margin-left:2.85pt;mso-position-horizontal:absolute;mso-position-vertical-relative:margin;margin-top:1.50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30"/>
      <w:tblW w:w="106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>
      <w:trPr/>
      <w:tc>
        <w:tcPr>
          <w:tcBorders/>
          <w:tcW w:w="3369" w:type="dxa"/>
          <w:textDirection w:val="lrTb"/>
          <w:noWrap w:val="false"/>
        </w:tcPr>
        <w:p>
          <w:pPr>
            <w:pStyle w:val="1009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57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г. Краснодар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r>
            <w:rPr>
              <w:rFonts w:ascii="Montserrat" w:hAnsi="Montserrat"/>
              <w:sz w:val="16"/>
              <w:szCs w:val="16"/>
            </w:rPr>
            <w:t xml:space="preserve">Хакурате</w:t>
          </w:r>
          <w:r>
            <w:rPr>
              <w:rFonts w:ascii="Montserrat" w:hAnsi="Montserrat"/>
              <w:sz w:val="16"/>
              <w:szCs w:val="16"/>
            </w:rPr>
            <w:t xml:space="preserve">, д. 8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666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301" w:type="dxa"/>
          <w:textDirection w:val="lrTb"/>
          <w:noWrap w:val="false"/>
        </w:tcPr>
        <w:p>
          <w:pPr>
            <w:pStyle w:val="1009"/>
            <w:pBdr/>
            <w:spacing/>
            <w:ind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  <w:p>
          <w:pPr>
            <w:pStyle w:val="100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009"/>
      <w:pBdr/>
      <w:spacing/>
      <w:ind/>
      <w:rPr/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824;o:allowoverlap:true;o:allowincell:false;mso-position-horizontal-relative:left-margin-area;margin-left:4.60pt;mso-position-horizontal:absolute;mso-position-vertical-relative:margin;margin-top:3.95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10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1000"/>
    <w:next w:val="10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7"/>
    <w:basedOn w:val="1000"/>
    <w:next w:val="10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000"/>
    <w:next w:val="100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000"/>
    <w:next w:val="100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1006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006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006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006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00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006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00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00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00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000"/>
    <w:next w:val="100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00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000"/>
    <w:next w:val="100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00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000"/>
    <w:next w:val="100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00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000"/>
    <w:next w:val="100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00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1006"/>
    <w:link w:val="1009"/>
    <w:uiPriority w:val="99"/>
    <w:pPr>
      <w:pBdr/>
      <w:spacing/>
      <w:ind/>
    </w:pPr>
  </w:style>
  <w:style w:type="character" w:styleId="178">
    <w:name w:val="Footer Char"/>
    <w:basedOn w:val="1006"/>
    <w:link w:val="1010"/>
    <w:uiPriority w:val="99"/>
    <w:pPr>
      <w:pBdr/>
      <w:spacing/>
      <w:ind/>
    </w:pPr>
  </w:style>
  <w:style w:type="paragraph" w:styleId="179">
    <w:name w:val="Caption"/>
    <w:basedOn w:val="1000"/>
    <w:next w:val="10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00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0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00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00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1000"/>
    <w:next w:val="1000"/>
    <w:uiPriority w:val="39"/>
    <w:unhideWhenUsed/>
    <w:pPr>
      <w:pBdr/>
      <w:spacing w:after="100"/>
      <w:ind/>
    </w:pPr>
  </w:style>
  <w:style w:type="paragraph" w:styleId="189">
    <w:name w:val="toc 2"/>
    <w:basedOn w:val="1000"/>
    <w:next w:val="1000"/>
    <w:uiPriority w:val="39"/>
    <w:unhideWhenUsed/>
    <w:pPr>
      <w:pBdr/>
      <w:spacing w:after="100"/>
      <w:ind w:left="220"/>
    </w:pPr>
  </w:style>
  <w:style w:type="paragraph" w:styleId="190">
    <w:name w:val="toc 3"/>
    <w:basedOn w:val="1000"/>
    <w:next w:val="1000"/>
    <w:uiPriority w:val="39"/>
    <w:unhideWhenUsed/>
    <w:pPr>
      <w:pBdr/>
      <w:spacing w:after="100"/>
      <w:ind w:left="440"/>
    </w:pPr>
  </w:style>
  <w:style w:type="paragraph" w:styleId="191">
    <w:name w:val="toc 4"/>
    <w:basedOn w:val="1000"/>
    <w:next w:val="1000"/>
    <w:uiPriority w:val="39"/>
    <w:unhideWhenUsed/>
    <w:pPr>
      <w:pBdr/>
      <w:spacing w:after="100"/>
      <w:ind w:left="660"/>
    </w:pPr>
  </w:style>
  <w:style w:type="paragraph" w:styleId="192">
    <w:name w:val="toc 5"/>
    <w:basedOn w:val="1000"/>
    <w:next w:val="1000"/>
    <w:uiPriority w:val="39"/>
    <w:unhideWhenUsed/>
    <w:pPr>
      <w:pBdr/>
      <w:spacing w:after="100"/>
      <w:ind w:left="880"/>
    </w:pPr>
  </w:style>
  <w:style w:type="paragraph" w:styleId="193">
    <w:name w:val="toc 6"/>
    <w:basedOn w:val="1000"/>
    <w:next w:val="1000"/>
    <w:uiPriority w:val="39"/>
    <w:unhideWhenUsed/>
    <w:pPr>
      <w:pBdr/>
      <w:spacing w:after="100"/>
      <w:ind w:left="1100"/>
    </w:pPr>
  </w:style>
  <w:style w:type="paragraph" w:styleId="194">
    <w:name w:val="toc 7"/>
    <w:basedOn w:val="1000"/>
    <w:next w:val="1000"/>
    <w:uiPriority w:val="39"/>
    <w:unhideWhenUsed/>
    <w:pPr>
      <w:pBdr/>
      <w:spacing w:after="100"/>
      <w:ind w:left="1320"/>
    </w:pPr>
  </w:style>
  <w:style w:type="paragraph" w:styleId="195">
    <w:name w:val="toc 8"/>
    <w:basedOn w:val="1000"/>
    <w:next w:val="1000"/>
    <w:uiPriority w:val="39"/>
    <w:unhideWhenUsed/>
    <w:pPr>
      <w:pBdr/>
      <w:spacing w:after="100"/>
      <w:ind w:left="1540"/>
    </w:pPr>
  </w:style>
  <w:style w:type="paragraph" w:styleId="196">
    <w:name w:val="toc 9"/>
    <w:basedOn w:val="1000"/>
    <w:next w:val="100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000"/>
    <w:next w:val="1000"/>
    <w:uiPriority w:val="99"/>
    <w:unhideWhenUsed/>
    <w:pPr>
      <w:pBdr/>
      <w:spacing w:after="0" w:afterAutospacing="0"/>
      <w:ind/>
    </w:pPr>
  </w:style>
  <w:style w:type="paragraph" w:styleId="1000" w:default="1">
    <w:name w:val="Normal"/>
    <w:qFormat/>
    <w:pPr>
      <w:pBdr/>
      <w:spacing/>
      <w:ind/>
    </w:pPr>
    <w:rPr>
      <w:sz w:val="24"/>
      <w:szCs w:val="24"/>
    </w:rPr>
  </w:style>
  <w:style w:type="paragraph" w:styleId="1001">
    <w:name w:val="Heading 1"/>
    <w:basedOn w:val="1000"/>
    <w:next w:val="1000"/>
    <w:link w:val="1035"/>
    <w:qFormat/>
    <w:pPr>
      <w:keepNext w:val="true"/>
      <w:pBdr/>
      <w:spacing/>
      <w:ind/>
      <w:outlineLvl w:val="0"/>
    </w:pPr>
    <w:rPr>
      <w:b/>
      <w:sz w:val="20"/>
      <w:szCs w:val="20"/>
    </w:rPr>
  </w:style>
  <w:style w:type="paragraph" w:styleId="1002">
    <w:name w:val="Heading 2"/>
    <w:basedOn w:val="1000"/>
    <w:next w:val="1000"/>
    <w:qFormat/>
    <w:pPr>
      <w:keepNext w:val="true"/>
      <w:pBdr/>
      <w:spacing/>
      <w:ind/>
      <w:jc w:val="center"/>
      <w:outlineLvl w:val="1"/>
    </w:pPr>
    <w:rPr>
      <w:rFonts w:ascii="Arial" w:hAnsi="Arial"/>
      <w:b/>
      <w:szCs w:val="20"/>
    </w:rPr>
  </w:style>
  <w:style w:type="paragraph" w:styleId="1003">
    <w:name w:val="Heading 3"/>
    <w:basedOn w:val="1000"/>
    <w:next w:val="1000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04">
    <w:name w:val="Heading 4"/>
    <w:basedOn w:val="1000"/>
    <w:next w:val="1000"/>
    <w:link w:val="1033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05">
    <w:name w:val="Heading 6"/>
    <w:basedOn w:val="1000"/>
    <w:next w:val="1000"/>
    <w:link w:val="1032"/>
    <w:semiHidden/>
    <w:unhideWhenUsed/>
    <w:qFormat/>
    <w:pPr>
      <w:keepNext w:val="true"/>
      <w:keepLines w:val="true"/>
      <w:pBdr/>
      <w:spacing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1006" w:default="1">
    <w:name w:val="Default Paragraph Font"/>
    <w:uiPriority w:val="1"/>
    <w:semiHidden/>
    <w:unhideWhenUsed/>
    <w:pPr>
      <w:pBdr/>
      <w:spacing/>
      <w:ind/>
    </w:pPr>
  </w:style>
  <w:style w:type="table" w:styleId="10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paragraph" w:styleId="1009">
    <w:name w:val="Header"/>
    <w:basedOn w:val="1000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paragraph" w:styleId="1010">
    <w:name w:val="Footer"/>
    <w:basedOn w:val="1000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character" w:styleId="1011">
    <w:name w:val="page number"/>
    <w:basedOn w:val="1006"/>
    <w:pPr>
      <w:pBdr/>
      <w:spacing/>
      <w:ind/>
    </w:pPr>
  </w:style>
  <w:style w:type="paragraph" w:styleId="1012">
    <w:name w:val="Balloon Text"/>
    <w:basedOn w:val="100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>
    <w:name w:val="Strong"/>
    <w:uiPriority w:val="22"/>
    <w:qFormat/>
    <w:pPr>
      <w:pBdr/>
      <w:spacing/>
      <w:ind/>
    </w:pPr>
    <w:rPr>
      <w:b/>
      <w:bCs/>
    </w:rPr>
  </w:style>
  <w:style w:type="paragraph" w:styleId="1014">
    <w:name w:val="Normal (Web)"/>
    <w:basedOn w:val="1000"/>
    <w:uiPriority w:val="99"/>
    <w:pPr>
      <w:pBdr/>
      <w:spacing w:after="100" w:afterAutospacing="1" w:before="100" w:beforeAutospacing="1"/>
      <w:ind/>
    </w:pPr>
  </w:style>
  <w:style w:type="character" w:styleId="1015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016">
    <w:name w:val="Emphasis"/>
    <w:uiPriority w:val="20"/>
    <w:qFormat/>
    <w:pPr>
      <w:pBdr/>
      <w:spacing/>
      <w:ind/>
    </w:pPr>
    <w:rPr>
      <w:i/>
      <w:iCs/>
    </w:rPr>
  </w:style>
  <w:style w:type="character" w:styleId="1017" w:customStyle="1">
    <w:name w:val="apple-style-span"/>
    <w:basedOn w:val="1006"/>
    <w:pPr>
      <w:pBdr/>
      <w:spacing/>
      <w:ind/>
    </w:pPr>
  </w:style>
  <w:style w:type="paragraph" w:styleId="1018">
    <w:name w:val="Body Text Indent 2"/>
    <w:basedOn w:val="1000"/>
    <w:pPr>
      <w:pBdr/>
      <w:spacing/>
      <w:ind w:firstLine="709"/>
      <w:jc w:val="both"/>
    </w:pPr>
  </w:style>
  <w:style w:type="character" w:styleId="1019" w:customStyle="1">
    <w:name w:val="apple-converted-space"/>
    <w:basedOn w:val="1006"/>
    <w:pPr>
      <w:pBdr/>
      <w:spacing/>
      <w:ind/>
    </w:pPr>
  </w:style>
  <w:style w:type="paragraph" w:styleId="1020">
    <w:name w:val="Body Text Indent"/>
    <w:basedOn w:val="1000"/>
    <w:pPr>
      <w:pBdr/>
      <w:spacing w:after="120"/>
      <w:ind w:left="283"/>
    </w:pPr>
  </w:style>
  <w:style w:type="paragraph" w:styleId="1021">
    <w:name w:val="Body Text"/>
    <w:basedOn w:val="1000"/>
    <w:pPr>
      <w:pBdr/>
      <w:spacing w:after="120"/>
      <w:ind/>
    </w:pPr>
    <w:rPr>
      <w:lang w:eastAsia="ar-SA"/>
    </w:rPr>
  </w:style>
  <w:style w:type="paragraph" w:styleId="1022" w:customStyle="1">
    <w:name w:val="Знак"/>
    <w:basedOn w:val="1000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1023">
    <w:name w:val="FollowedHyperlink"/>
    <w:pPr>
      <w:pBdr/>
      <w:spacing/>
      <w:ind/>
    </w:pPr>
    <w:rPr>
      <w:color w:val="800080"/>
      <w:u w:val="single"/>
    </w:rPr>
  </w:style>
  <w:style w:type="paragraph" w:styleId="1024">
    <w:name w:val="Document Map"/>
    <w:basedOn w:val="1000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025" w:customStyle="1">
    <w:name w:val="Текст документа"/>
    <w:basedOn w:val="1014"/>
    <w:link w:val="1026"/>
    <w:pPr>
      <w:pBdr/>
      <w:spacing/>
      <w:ind/>
      <w:jc w:val="both"/>
    </w:pPr>
    <w:rPr>
      <w:rFonts w:eastAsia="Verdana"/>
      <w:color w:val="000000"/>
      <w:szCs w:val="28"/>
    </w:rPr>
  </w:style>
  <w:style w:type="character" w:styleId="1026" w:customStyle="1">
    <w:name w:val="Текст документа Знак"/>
    <w:link w:val="1025"/>
    <w:pPr>
      <w:pBdr/>
      <w:spacing/>
      <w:ind/>
    </w:pPr>
    <w:rPr>
      <w:rFonts w:eastAsia="Verdana"/>
      <w:color w:val="000000"/>
      <w:sz w:val="24"/>
      <w:szCs w:val="28"/>
      <w:lang w:bidi="ar-SA"/>
    </w:rPr>
  </w:style>
  <w:style w:type="paragraph" w:styleId="1027">
    <w:name w:val="Plain Text"/>
    <w:basedOn w:val="1000"/>
    <w:link w:val="1028"/>
    <w:unhideWhenUsed/>
    <w:pPr>
      <w:pBdr/>
      <w:spacing/>
      <w:ind/>
    </w:pPr>
    <w:rPr>
      <w:rFonts w:ascii="Calibri" w:hAnsi="Calibri" w:eastAsia="Calibri"/>
      <w:sz w:val="22"/>
      <w:szCs w:val="21"/>
      <w:lang w:eastAsia="en-US"/>
    </w:rPr>
  </w:style>
  <w:style w:type="character" w:styleId="1028" w:customStyle="1">
    <w:name w:val="Текст Знак"/>
    <w:link w:val="1027"/>
    <w:pPr>
      <w:pBdr/>
      <w:spacing/>
      <w:ind/>
    </w:pPr>
    <w:rPr>
      <w:rFonts w:ascii="Calibri" w:hAnsi="Calibri" w:eastAsia="Calibri"/>
      <w:sz w:val="22"/>
      <w:szCs w:val="21"/>
      <w:lang w:val="ru-RU" w:eastAsia="en-US" w:bidi="ar-SA"/>
    </w:rPr>
  </w:style>
  <w:style w:type="paragraph" w:styleId="1029">
    <w:name w:val="List Paragraph"/>
    <w:basedOn w:val="1000"/>
    <w:uiPriority w:val="34"/>
    <w:qFormat/>
    <w:pPr>
      <w:pBdr/>
      <w:spacing w:line="276" w:lineRule="auto"/>
      <w:ind w:left="720"/>
      <w:contextualSpacing w:val="true"/>
    </w:pPr>
    <w:rPr>
      <w:rFonts w:eastAsia="Calibri"/>
      <w:szCs w:val="22"/>
      <w:lang w:eastAsia="en-US"/>
    </w:rPr>
  </w:style>
  <w:style w:type="table" w:styleId="1030">
    <w:name w:val="Table Grid"/>
    <w:basedOn w:val="1007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1" w:customStyle="1">
    <w:name w:val="text-highlight"/>
    <w:pPr>
      <w:pBdr/>
      <w:spacing/>
      <w:ind/>
    </w:pPr>
  </w:style>
  <w:style w:type="character" w:styleId="1032" w:customStyle="1">
    <w:name w:val="Заголовок 6 Знак"/>
    <w:basedOn w:val="1006"/>
    <w:link w:val="1005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1033" w:customStyle="1">
    <w:name w:val="Заголовок 4 Знак"/>
    <w:basedOn w:val="1006"/>
    <w:link w:val="1004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1034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035" w:customStyle="1">
    <w:name w:val="Заголовок 1 Знак"/>
    <w:basedOn w:val="1006"/>
    <w:link w:val="1001"/>
    <w:pPr>
      <w:pBdr/>
      <w:spacing/>
      <w:ind/>
    </w:pPr>
    <w:rPr>
      <w:b/>
    </w:rPr>
  </w:style>
  <w:style w:type="character" w:styleId="1036" w:customStyle="1">
    <w:name w:val="x-ph__menu__button"/>
    <w:basedOn w:val="1006"/>
    <w:pPr>
      <w:pBdr/>
      <w:spacing/>
      <w:ind/>
    </w:pPr>
  </w:style>
  <w:style w:type="character" w:styleId="1037" w:customStyle="1">
    <w:name w:val="Неразрешенное упоминание1"/>
    <w:basedOn w:val="10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38" w:customStyle="1">
    <w:name w:val="markedcontent"/>
    <w:basedOn w:val="1006"/>
    <w:pPr>
      <w:pBdr/>
      <w:spacing/>
      <w:ind/>
    </w:pPr>
  </w:style>
  <w:style w:type="character" w:styleId="1039" w:customStyle="1">
    <w:name w:val="matching-text-highlight"/>
    <w:basedOn w:val="100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3.png"/><Relationship Id="rId15" Type="http://schemas.openxmlformats.org/officeDocument/2006/relationships/image" Target="media/image4.jp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C40-4FF5-4D13-873A-5C438F5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PFR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revision>10</cp:revision>
  <dcterms:created xsi:type="dcterms:W3CDTF">2025-07-01T08:56:00Z</dcterms:created>
  <dcterms:modified xsi:type="dcterms:W3CDTF">2025-07-16T13:19:50Z</dcterms:modified>
</cp:coreProperties>
</file>