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69" w:rsidRDefault="00722051" w:rsidP="008F6FB7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A57CF6" wp14:editId="71B7ACCD">
            <wp:simplePos x="0" y="0"/>
            <wp:positionH relativeFrom="margin">
              <wp:posOffset>2667000</wp:posOffset>
            </wp:positionH>
            <wp:positionV relativeFrom="paragraph">
              <wp:posOffset>-95885</wp:posOffset>
            </wp:positionV>
            <wp:extent cx="504825" cy="647700"/>
            <wp:effectExtent l="0" t="0" r="9525" b="0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D69" w:rsidRDefault="00EC2D69" w:rsidP="008F6FB7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EC2D69" w:rsidRDefault="00EC2D69" w:rsidP="008F6FB7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EC2D69" w:rsidRDefault="00EC2D69" w:rsidP="008F6FB7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722051" w:rsidRPr="008960D1" w:rsidRDefault="00722051" w:rsidP="00722051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АДМИНИСТРАЦИЯ СЕЛЬСКОГО ПОСЕЛЕНИЯ КУБАНЕЦ</w:t>
      </w:r>
    </w:p>
    <w:p w:rsidR="00722051" w:rsidRPr="008960D1" w:rsidRDefault="00722051" w:rsidP="00722051">
      <w:pPr>
        <w:ind w:left="-426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>ТИМАШЕВСКОГО РАЙОНА</w:t>
      </w:r>
    </w:p>
    <w:p w:rsidR="00722051" w:rsidRPr="008960D1" w:rsidRDefault="00722051" w:rsidP="00722051">
      <w:pPr>
        <w:ind w:right="-2"/>
        <w:rPr>
          <w:b/>
          <w:sz w:val="28"/>
          <w:szCs w:val="28"/>
        </w:rPr>
      </w:pPr>
    </w:p>
    <w:p w:rsidR="00722051" w:rsidRPr="008960D1" w:rsidRDefault="00722051" w:rsidP="00722051">
      <w:pPr>
        <w:ind w:right="-2"/>
        <w:jc w:val="center"/>
        <w:rPr>
          <w:b/>
          <w:sz w:val="28"/>
          <w:szCs w:val="28"/>
        </w:rPr>
      </w:pPr>
      <w:r w:rsidRPr="008960D1">
        <w:rPr>
          <w:b/>
          <w:sz w:val="28"/>
          <w:szCs w:val="28"/>
        </w:rPr>
        <w:t xml:space="preserve">П О С Т А Н О В Л Е Н И Е </w:t>
      </w:r>
    </w:p>
    <w:p w:rsidR="00722051" w:rsidRPr="008960D1" w:rsidRDefault="00722051" w:rsidP="00722051">
      <w:pPr>
        <w:ind w:right="-2"/>
        <w:jc w:val="center"/>
        <w:rPr>
          <w:b/>
          <w:sz w:val="28"/>
          <w:szCs w:val="28"/>
        </w:rPr>
      </w:pPr>
    </w:p>
    <w:p w:rsidR="00722051" w:rsidRPr="008960D1" w:rsidRDefault="00722051" w:rsidP="00722051">
      <w:pPr>
        <w:ind w:right="-2"/>
        <w:rPr>
          <w:sz w:val="28"/>
          <w:szCs w:val="28"/>
        </w:rPr>
      </w:pPr>
      <w:r w:rsidRPr="008960D1">
        <w:rPr>
          <w:sz w:val="28"/>
          <w:szCs w:val="28"/>
        </w:rPr>
        <w:t xml:space="preserve">от  </w:t>
      </w:r>
      <w:r w:rsidR="00BC3570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BC3570">
        <w:rPr>
          <w:sz w:val="28"/>
          <w:szCs w:val="28"/>
        </w:rPr>
        <w:t>6</w:t>
      </w:r>
      <w:r>
        <w:rPr>
          <w:sz w:val="28"/>
          <w:szCs w:val="28"/>
        </w:rPr>
        <w:t>.2022</w:t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</w:r>
      <w:r w:rsidRPr="008960D1">
        <w:rPr>
          <w:sz w:val="28"/>
          <w:szCs w:val="28"/>
        </w:rPr>
        <w:tab/>
        <w:t xml:space="preserve">                                             № </w:t>
      </w:r>
      <w:r w:rsidR="00BC3570">
        <w:rPr>
          <w:sz w:val="28"/>
          <w:szCs w:val="28"/>
        </w:rPr>
        <w:t>37</w:t>
      </w:r>
    </w:p>
    <w:p w:rsidR="00722051" w:rsidRPr="00BC2A2B" w:rsidRDefault="00722051" w:rsidP="00722051">
      <w:pPr>
        <w:tabs>
          <w:tab w:val="left" w:pos="9356"/>
        </w:tabs>
        <w:ind w:left="-426" w:right="-2"/>
        <w:jc w:val="center"/>
      </w:pPr>
      <w:r w:rsidRPr="00BC2A2B">
        <w:t>хутор Беднягина</w:t>
      </w:r>
    </w:p>
    <w:p w:rsidR="00EC2D69" w:rsidRDefault="00EC2D69" w:rsidP="008F6FB7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EC2D69" w:rsidRDefault="00EC2D69" w:rsidP="008F6FB7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507824" w:rsidRDefault="00C514F9" w:rsidP="008F6FB7">
      <w:pPr>
        <w:pStyle w:val="a4"/>
        <w:spacing w:before="0" w:beforeAutospacing="0" w:after="0" w:afterAutospacing="0"/>
        <w:ind w:left="709" w:right="5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нормативах денежных затрат на содержание, ремонт и капитальный ремонт автомобильных дорог общего пользования местного значения и правилах их расчета</w:t>
      </w:r>
    </w:p>
    <w:p w:rsidR="00C514F9" w:rsidRDefault="00C514F9" w:rsidP="008F6FB7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8F6FB7" w:rsidRDefault="008F6FB7" w:rsidP="008F6FB7">
      <w:pPr>
        <w:pStyle w:val="a4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</w:p>
    <w:p w:rsidR="00507824" w:rsidRDefault="00507824" w:rsidP="004F1820">
      <w:pPr>
        <w:pStyle w:val="a4"/>
        <w:spacing w:before="0" w:beforeAutospacing="0" w:after="0" w:afterAutospacing="0"/>
        <w:ind w:firstLine="567"/>
        <w:jc w:val="both"/>
      </w:pPr>
      <w:r>
        <w:rPr>
          <w:sz w:val="28"/>
          <w:szCs w:val="28"/>
        </w:rPr>
        <w:t xml:space="preserve">В соответствии с </w:t>
      </w:r>
      <w:r w:rsidR="00FC7890">
        <w:rPr>
          <w:sz w:val="28"/>
          <w:szCs w:val="28"/>
        </w:rPr>
        <w:t>пунктом 11</w:t>
      </w:r>
      <w:r w:rsidR="004F1820">
        <w:rPr>
          <w:sz w:val="28"/>
          <w:szCs w:val="28"/>
        </w:rPr>
        <w:t xml:space="preserve"> части 1 </w:t>
      </w:r>
      <w:r w:rsidR="00FC7890">
        <w:rPr>
          <w:sz w:val="28"/>
          <w:szCs w:val="28"/>
        </w:rPr>
        <w:t xml:space="preserve">статьи 13, </w:t>
      </w:r>
      <w:r w:rsidR="004F1820">
        <w:rPr>
          <w:sz w:val="28"/>
          <w:szCs w:val="28"/>
        </w:rPr>
        <w:t>части</w:t>
      </w:r>
      <w:r w:rsidR="00FC7890">
        <w:rPr>
          <w:sz w:val="28"/>
          <w:szCs w:val="28"/>
        </w:rPr>
        <w:t xml:space="preserve"> 3 статьи </w:t>
      </w:r>
      <w:r w:rsidR="00FC7890" w:rsidRPr="00FC7890">
        <w:rPr>
          <w:sz w:val="28"/>
          <w:szCs w:val="28"/>
        </w:rPr>
        <w:t xml:space="preserve">34 </w:t>
      </w:r>
      <w:r w:rsidR="008F6FB7">
        <w:rPr>
          <w:rStyle w:val="a3"/>
          <w:color w:val="auto"/>
          <w:sz w:val="28"/>
          <w:szCs w:val="28"/>
          <w:u w:val="none"/>
        </w:rPr>
        <w:t xml:space="preserve">Федерального закона от </w:t>
      </w:r>
      <w:r w:rsidR="00FC7890" w:rsidRPr="00FC7890">
        <w:rPr>
          <w:rStyle w:val="a3"/>
          <w:color w:val="auto"/>
          <w:sz w:val="28"/>
          <w:szCs w:val="28"/>
          <w:u w:val="none"/>
        </w:rPr>
        <w:t>8</w:t>
      </w:r>
      <w:r w:rsidR="008F6FB7">
        <w:rPr>
          <w:rStyle w:val="a3"/>
          <w:color w:val="auto"/>
          <w:sz w:val="28"/>
          <w:szCs w:val="28"/>
          <w:u w:val="none"/>
        </w:rPr>
        <w:t xml:space="preserve"> ноября </w:t>
      </w:r>
      <w:r w:rsidR="00FC7890" w:rsidRPr="00FC7890">
        <w:rPr>
          <w:rStyle w:val="a3"/>
          <w:color w:val="auto"/>
          <w:sz w:val="28"/>
          <w:szCs w:val="28"/>
          <w:u w:val="none"/>
        </w:rPr>
        <w:t xml:space="preserve">2007 </w:t>
      </w:r>
      <w:r w:rsidR="008F6FB7">
        <w:rPr>
          <w:rStyle w:val="a3"/>
          <w:color w:val="auto"/>
          <w:sz w:val="28"/>
          <w:szCs w:val="28"/>
          <w:u w:val="none"/>
        </w:rPr>
        <w:t xml:space="preserve">г. </w:t>
      </w:r>
      <w:r w:rsidR="00FC7890" w:rsidRPr="00FC7890">
        <w:rPr>
          <w:rStyle w:val="a3"/>
          <w:color w:val="auto"/>
          <w:sz w:val="28"/>
          <w:szCs w:val="28"/>
          <w:u w:val="none"/>
        </w:rPr>
        <w:t>№ 257-ФЗ «Об автомобильных дорогах и о дорожной деятельности</w:t>
      </w:r>
      <w:r w:rsidR="008F6FB7">
        <w:rPr>
          <w:rStyle w:val="a3"/>
          <w:color w:val="auto"/>
          <w:sz w:val="28"/>
          <w:szCs w:val="28"/>
          <w:u w:val="none"/>
        </w:rPr>
        <w:t xml:space="preserve">  </w:t>
      </w:r>
      <w:r w:rsidR="00FC7890" w:rsidRPr="00FC7890">
        <w:rPr>
          <w:rStyle w:val="a3"/>
          <w:color w:val="auto"/>
          <w:sz w:val="28"/>
          <w:szCs w:val="28"/>
          <w:u w:val="none"/>
        </w:rPr>
        <w:t xml:space="preserve"> в Российской</w:t>
      </w:r>
      <w:r w:rsidR="008F6FB7">
        <w:rPr>
          <w:rStyle w:val="a3"/>
          <w:color w:val="auto"/>
          <w:sz w:val="28"/>
          <w:szCs w:val="28"/>
          <w:u w:val="none"/>
        </w:rPr>
        <w:t xml:space="preserve">  </w:t>
      </w:r>
      <w:r w:rsidR="00FC7890" w:rsidRPr="00FC7890">
        <w:rPr>
          <w:rStyle w:val="a3"/>
          <w:color w:val="auto"/>
          <w:sz w:val="28"/>
          <w:szCs w:val="28"/>
          <w:u w:val="none"/>
        </w:rPr>
        <w:t xml:space="preserve"> Федерации</w:t>
      </w:r>
      <w:r w:rsidR="008F6FB7">
        <w:rPr>
          <w:rStyle w:val="a3"/>
          <w:color w:val="auto"/>
          <w:sz w:val="28"/>
          <w:szCs w:val="28"/>
          <w:u w:val="none"/>
        </w:rPr>
        <w:t xml:space="preserve">  </w:t>
      </w:r>
      <w:r w:rsidR="00FC7890" w:rsidRPr="00FC7890">
        <w:rPr>
          <w:rStyle w:val="a3"/>
          <w:color w:val="auto"/>
          <w:sz w:val="28"/>
          <w:szCs w:val="28"/>
          <w:u w:val="none"/>
        </w:rPr>
        <w:t xml:space="preserve"> и </w:t>
      </w:r>
      <w:r w:rsidR="008F6FB7">
        <w:rPr>
          <w:rStyle w:val="a3"/>
          <w:color w:val="auto"/>
          <w:sz w:val="28"/>
          <w:szCs w:val="28"/>
          <w:u w:val="none"/>
        </w:rPr>
        <w:t xml:space="preserve">  </w:t>
      </w:r>
      <w:r w:rsidR="00FC7890" w:rsidRPr="00FC7890">
        <w:rPr>
          <w:rStyle w:val="a3"/>
          <w:color w:val="auto"/>
          <w:sz w:val="28"/>
          <w:szCs w:val="28"/>
          <w:u w:val="none"/>
        </w:rPr>
        <w:t>о</w:t>
      </w:r>
      <w:r w:rsidR="008F6FB7">
        <w:rPr>
          <w:rStyle w:val="a3"/>
          <w:color w:val="auto"/>
          <w:sz w:val="28"/>
          <w:szCs w:val="28"/>
          <w:u w:val="none"/>
        </w:rPr>
        <w:t xml:space="preserve">  </w:t>
      </w:r>
      <w:r w:rsidR="00FC7890" w:rsidRPr="00FC7890">
        <w:rPr>
          <w:rStyle w:val="a3"/>
          <w:color w:val="auto"/>
          <w:sz w:val="28"/>
          <w:szCs w:val="28"/>
          <w:u w:val="none"/>
        </w:rPr>
        <w:t xml:space="preserve"> внесении</w:t>
      </w:r>
      <w:r w:rsidR="008F6FB7">
        <w:rPr>
          <w:rStyle w:val="a3"/>
          <w:color w:val="auto"/>
          <w:sz w:val="28"/>
          <w:szCs w:val="28"/>
          <w:u w:val="none"/>
        </w:rPr>
        <w:t xml:space="preserve">   </w:t>
      </w:r>
      <w:r w:rsidR="00FC7890" w:rsidRPr="00FC7890">
        <w:rPr>
          <w:rStyle w:val="a3"/>
          <w:color w:val="auto"/>
          <w:sz w:val="28"/>
          <w:szCs w:val="28"/>
          <w:u w:val="none"/>
        </w:rPr>
        <w:t xml:space="preserve"> изменений</w:t>
      </w:r>
      <w:r w:rsidR="00FC7890">
        <w:rPr>
          <w:rStyle w:val="a3"/>
          <w:color w:val="auto"/>
          <w:sz w:val="28"/>
          <w:szCs w:val="28"/>
          <w:u w:val="none"/>
        </w:rPr>
        <w:t xml:space="preserve"> в отдельные законодательные </w:t>
      </w:r>
      <w:r w:rsidR="008F6FB7">
        <w:rPr>
          <w:rStyle w:val="a3"/>
          <w:color w:val="auto"/>
          <w:sz w:val="28"/>
          <w:szCs w:val="28"/>
          <w:u w:val="none"/>
        </w:rPr>
        <w:t xml:space="preserve">  </w:t>
      </w:r>
      <w:r w:rsidR="00FC7890">
        <w:rPr>
          <w:rStyle w:val="a3"/>
          <w:color w:val="auto"/>
          <w:sz w:val="28"/>
          <w:szCs w:val="28"/>
          <w:u w:val="none"/>
        </w:rPr>
        <w:t>акты</w:t>
      </w:r>
      <w:r w:rsidR="008F6FB7">
        <w:rPr>
          <w:rStyle w:val="a3"/>
          <w:color w:val="auto"/>
          <w:sz w:val="28"/>
          <w:szCs w:val="28"/>
          <w:u w:val="none"/>
        </w:rPr>
        <w:t xml:space="preserve">   </w:t>
      </w:r>
      <w:r w:rsidR="00FC7890">
        <w:rPr>
          <w:rStyle w:val="a3"/>
          <w:color w:val="auto"/>
          <w:sz w:val="28"/>
          <w:szCs w:val="28"/>
          <w:u w:val="none"/>
        </w:rPr>
        <w:t xml:space="preserve"> Российской </w:t>
      </w:r>
      <w:r w:rsidR="008F6FB7">
        <w:rPr>
          <w:rStyle w:val="a3"/>
          <w:color w:val="auto"/>
          <w:sz w:val="28"/>
          <w:szCs w:val="28"/>
          <w:u w:val="none"/>
        </w:rPr>
        <w:t xml:space="preserve">   </w:t>
      </w:r>
      <w:r w:rsidR="00FC7890">
        <w:rPr>
          <w:rStyle w:val="a3"/>
          <w:color w:val="auto"/>
          <w:sz w:val="28"/>
          <w:szCs w:val="28"/>
          <w:u w:val="none"/>
        </w:rPr>
        <w:t xml:space="preserve">Федерации», </w:t>
      </w:r>
      <w:r w:rsidR="008F6FB7">
        <w:rPr>
          <w:rStyle w:val="a3"/>
          <w:color w:val="auto"/>
          <w:sz w:val="28"/>
          <w:szCs w:val="28"/>
          <w:u w:val="none"/>
        </w:rPr>
        <w:t xml:space="preserve">Федеральными </w:t>
      </w:r>
      <w:r w:rsidR="004F1820">
        <w:rPr>
          <w:rStyle w:val="a3"/>
          <w:color w:val="auto"/>
          <w:sz w:val="28"/>
          <w:szCs w:val="28"/>
          <w:u w:val="none"/>
        </w:rPr>
        <w:t>законами</w:t>
      </w:r>
      <w:r w:rsidR="00474007">
        <w:rPr>
          <w:rStyle w:val="a3"/>
          <w:color w:val="auto"/>
          <w:sz w:val="28"/>
          <w:szCs w:val="28"/>
          <w:u w:val="none"/>
        </w:rPr>
        <w:t xml:space="preserve"> </w:t>
      </w:r>
      <w:r w:rsidRPr="00FC7890">
        <w:rPr>
          <w:rStyle w:val="a3"/>
          <w:color w:val="auto"/>
          <w:sz w:val="28"/>
          <w:szCs w:val="28"/>
          <w:u w:val="none"/>
        </w:rPr>
        <w:t xml:space="preserve">от </w:t>
      </w:r>
      <w:r w:rsidR="008F6FB7">
        <w:rPr>
          <w:rStyle w:val="a3"/>
          <w:color w:val="auto"/>
          <w:sz w:val="28"/>
          <w:szCs w:val="28"/>
          <w:u w:val="none"/>
        </w:rPr>
        <w:t xml:space="preserve">6 октября 2003 г. </w:t>
      </w:r>
      <w:r w:rsidRPr="00FC7890">
        <w:rPr>
          <w:rStyle w:val="a3"/>
          <w:color w:val="auto"/>
          <w:sz w:val="28"/>
          <w:szCs w:val="28"/>
          <w:u w:val="none"/>
        </w:rPr>
        <w:t xml:space="preserve"> № 131-ФЗ</w:t>
      </w:r>
      <w:r w:rsidR="008F6FB7">
        <w:rPr>
          <w:sz w:val="28"/>
          <w:szCs w:val="28"/>
        </w:rPr>
        <w:t xml:space="preserve"> «</w:t>
      </w:r>
      <w:r w:rsidRPr="00FC7890">
        <w:rPr>
          <w:sz w:val="28"/>
          <w:szCs w:val="28"/>
        </w:rPr>
        <w:t xml:space="preserve">Об общих принципах организации местного </w:t>
      </w:r>
      <w:r w:rsidR="008F6FB7">
        <w:rPr>
          <w:sz w:val="28"/>
          <w:szCs w:val="28"/>
        </w:rPr>
        <w:t xml:space="preserve">  </w:t>
      </w:r>
      <w:r w:rsidRPr="00FC7890">
        <w:rPr>
          <w:sz w:val="28"/>
          <w:szCs w:val="28"/>
        </w:rPr>
        <w:t xml:space="preserve">самоуправления </w:t>
      </w:r>
      <w:r w:rsidR="008F6FB7">
        <w:rPr>
          <w:sz w:val="28"/>
          <w:szCs w:val="28"/>
        </w:rPr>
        <w:t xml:space="preserve">  </w:t>
      </w:r>
      <w:r w:rsidRPr="00FC7890">
        <w:rPr>
          <w:sz w:val="28"/>
          <w:szCs w:val="28"/>
        </w:rPr>
        <w:t xml:space="preserve">в </w:t>
      </w:r>
      <w:r w:rsidR="008F6FB7">
        <w:rPr>
          <w:sz w:val="28"/>
          <w:szCs w:val="28"/>
        </w:rPr>
        <w:t xml:space="preserve">  </w:t>
      </w:r>
      <w:r w:rsidRPr="00FC7890">
        <w:rPr>
          <w:sz w:val="28"/>
          <w:szCs w:val="28"/>
        </w:rPr>
        <w:t>Российс</w:t>
      </w:r>
      <w:r>
        <w:rPr>
          <w:sz w:val="28"/>
          <w:szCs w:val="28"/>
        </w:rPr>
        <w:t>кой Федерации</w:t>
      </w:r>
      <w:r w:rsidR="008F6FB7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hyperlink r:id="rId8" w:anchor="/document/99/556184613/" w:history="1">
        <w:r>
          <w:rPr>
            <w:rStyle w:val="a3"/>
            <w:color w:val="auto"/>
            <w:sz w:val="28"/>
            <w:szCs w:val="28"/>
            <w:u w:val="none"/>
          </w:rPr>
          <w:t xml:space="preserve"> от </w:t>
        </w:r>
        <w:r w:rsidR="008F6FB7">
          <w:rPr>
            <w:rStyle w:val="a3"/>
            <w:color w:val="auto"/>
            <w:sz w:val="28"/>
            <w:szCs w:val="28"/>
            <w:u w:val="none"/>
          </w:rPr>
          <w:t>29 декабря 2017 г.</w:t>
        </w:r>
        <w:r>
          <w:rPr>
            <w:rStyle w:val="a3"/>
            <w:color w:val="auto"/>
            <w:sz w:val="28"/>
            <w:szCs w:val="28"/>
            <w:u w:val="none"/>
          </w:rPr>
          <w:t xml:space="preserve"> № 443-ФЗ</w:t>
        </w:r>
      </w:hyperlink>
      <w:r w:rsidR="008F6FB7">
        <w:rPr>
          <w:sz w:val="28"/>
          <w:szCs w:val="28"/>
        </w:rPr>
        <w:t xml:space="preserve"> «</w:t>
      </w:r>
      <w:r>
        <w:rPr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</w:t>
      </w:r>
      <w:r w:rsidR="008F6FB7">
        <w:rPr>
          <w:sz w:val="28"/>
          <w:szCs w:val="28"/>
        </w:rPr>
        <w:t>льные акты Российской Федерации»</w:t>
      </w:r>
      <w:r>
        <w:rPr>
          <w:sz w:val="28"/>
          <w:szCs w:val="28"/>
        </w:rPr>
        <w:t xml:space="preserve">, Уставом  сельского поселения </w:t>
      </w:r>
      <w:r w:rsidR="004F1820">
        <w:rPr>
          <w:sz w:val="28"/>
          <w:szCs w:val="28"/>
        </w:rPr>
        <w:t xml:space="preserve"> Кубанец </w:t>
      </w:r>
      <w:r>
        <w:rPr>
          <w:sz w:val="28"/>
          <w:szCs w:val="28"/>
        </w:rPr>
        <w:t>Тимашевского района</w:t>
      </w:r>
      <w:r w:rsidR="004F18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 о </w:t>
      </w:r>
      <w:r w:rsidR="008B6641">
        <w:rPr>
          <w:sz w:val="28"/>
          <w:szCs w:val="28"/>
        </w:rPr>
        <w:t>с т</w:t>
      </w:r>
      <w:r>
        <w:rPr>
          <w:sz w:val="28"/>
          <w:szCs w:val="28"/>
        </w:rPr>
        <w:t xml:space="preserve"> а н о в л я </w:t>
      </w:r>
      <w:r w:rsidR="008F6FB7">
        <w:rPr>
          <w:sz w:val="28"/>
          <w:szCs w:val="28"/>
        </w:rPr>
        <w:t>ю</w:t>
      </w:r>
      <w:r w:rsidR="008B6641">
        <w:rPr>
          <w:sz w:val="28"/>
          <w:szCs w:val="28"/>
        </w:rPr>
        <w:t>:</w:t>
      </w:r>
    </w:p>
    <w:p w:rsidR="00DD3EA3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FC7890">
        <w:rPr>
          <w:sz w:val="28"/>
          <w:szCs w:val="28"/>
        </w:rPr>
        <w:t>нормативы денежных затрат на содержание, ремонт и капитальный ремонт автомобильных дорог общего пользования местного значения, относящихся к собственности сельского поселения</w:t>
      </w:r>
      <w:r w:rsidR="004F1820">
        <w:rPr>
          <w:sz w:val="28"/>
          <w:szCs w:val="28"/>
        </w:rPr>
        <w:t xml:space="preserve"> Кубанец </w:t>
      </w:r>
      <w:r w:rsidR="00FC7890">
        <w:rPr>
          <w:sz w:val="28"/>
          <w:szCs w:val="28"/>
        </w:rPr>
        <w:t xml:space="preserve"> Тимашевского района, </w:t>
      </w:r>
      <w:r w:rsidR="00DD3EA3">
        <w:rPr>
          <w:sz w:val="28"/>
          <w:szCs w:val="28"/>
        </w:rPr>
        <w:t xml:space="preserve">(применительно к автомобильным дорогам </w:t>
      </w:r>
      <w:r w:rsidR="00474007">
        <w:rPr>
          <w:sz w:val="28"/>
          <w:szCs w:val="28"/>
        </w:rPr>
        <w:t xml:space="preserve">                             </w:t>
      </w:r>
      <w:r w:rsidR="00DD3EA3">
        <w:rPr>
          <w:sz w:val="28"/>
          <w:szCs w:val="28"/>
          <w:lang w:val="en-US"/>
        </w:rPr>
        <w:t>V</w:t>
      </w:r>
      <w:r w:rsidR="00DD3EA3">
        <w:rPr>
          <w:sz w:val="28"/>
          <w:szCs w:val="28"/>
        </w:rPr>
        <w:t xml:space="preserve"> технической категории в ценах 2021 года):</w:t>
      </w:r>
    </w:p>
    <w:p w:rsidR="00DD3EA3" w:rsidRDefault="00DD3EA3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669    тыс. рублей/</w:t>
      </w:r>
      <w:r w:rsidR="00114A32">
        <w:rPr>
          <w:sz w:val="28"/>
          <w:szCs w:val="28"/>
        </w:rPr>
        <w:t>км. -</w:t>
      </w:r>
      <w:r>
        <w:rPr>
          <w:sz w:val="28"/>
          <w:szCs w:val="28"/>
        </w:rPr>
        <w:t xml:space="preserve"> на содержание;</w:t>
      </w:r>
    </w:p>
    <w:p w:rsidR="00DD3EA3" w:rsidRDefault="00DD3EA3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A32">
        <w:rPr>
          <w:sz w:val="28"/>
          <w:szCs w:val="28"/>
        </w:rPr>
        <w:t xml:space="preserve"> </w:t>
      </w:r>
      <w:r>
        <w:rPr>
          <w:sz w:val="28"/>
          <w:szCs w:val="28"/>
        </w:rPr>
        <w:t>548 тыс. рублей/км. – на ремонт;</w:t>
      </w:r>
    </w:p>
    <w:p w:rsidR="00DD3EA3" w:rsidRDefault="00DD3EA3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114A32">
        <w:rPr>
          <w:sz w:val="28"/>
          <w:szCs w:val="28"/>
        </w:rPr>
        <w:t xml:space="preserve"> </w:t>
      </w:r>
      <w:r>
        <w:rPr>
          <w:sz w:val="28"/>
          <w:szCs w:val="28"/>
        </w:rPr>
        <w:t>128 тыс. рублей/км. – на капитальный ремонт.</w:t>
      </w:r>
    </w:p>
    <w:p w:rsidR="00474007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DD3EA3">
        <w:rPr>
          <w:sz w:val="28"/>
          <w:szCs w:val="28"/>
        </w:rPr>
        <w:t>Правила расчета размера ассигнований бюджета сельского поселения</w:t>
      </w:r>
      <w:r w:rsidR="004F1820">
        <w:rPr>
          <w:sz w:val="28"/>
          <w:szCs w:val="28"/>
        </w:rPr>
        <w:t xml:space="preserve"> Кубанец </w:t>
      </w:r>
      <w:r w:rsidR="00DD3EA3">
        <w:rPr>
          <w:sz w:val="28"/>
          <w:szCs w:val="28"/>
        </w:rPr>
        <w:t xml:space="preserve"> Тимашевского района на содержание, ремонт и капитальный ремонт автомобильных дорог общего пользования местного значения, относящихся к собственности сельского поселения </w:t>
      </w:r>
      <w:r w:rsidR="004F1820">
        <w:rPr>
          <w:sz w:val="28"/>
          <w:szCs w:val="28"/>
        </w:rPr>
        <w:t xml:space="preserve">Кубанец </w:t>
      </w:r>
      <w:r w:rsidR="008F6FB7">
        <w:rPr>
          <w:sz w:val="28"/>
          <w:szCs w:val="28"/>
        </w:rPr>
        <w:t>Тимашевского района (приложение</w:t>
      </w:r>
      <w:r w:rsidR="00DD3EA3">
        <w:rPr>
          <w:sz w:val="28"/>
          <w:szCs w:val="28"/>
        </w:rPr>
        <w:t>)</w:t>
      </w:r>
      <w:r w:rsidR="008F6FB7">
        <w:rPr>
          <w:sz w:val="28"/>
          <w:szCs w:val="28"/>
        </w:rPr>
        <w:t>.</w:t>
      </w:r>
    </w:p>
    <w:p w:rsidR="004F1820" w:rsidRPr="005F70AA" w:rsidRDefault="004F1820" w:rsidP="004F1820">
      <w:pPr>
        <w:pStyle w:val="ad"/>
        <w:tabs>
          <w:tab w:val="left" w:pos="851"/>
          <w:tab w:val="left" w:pos="993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70AA">
        <w:rPr>
          <w:rFonts w:ascii="Times New Roman" w:hAnsi="Times New Roman"/>
          <w:sz w:val="28"/>
          <w:szCs w:val="28"/>
        </w:rPr>
        <w:t xml:space="preserve">2. Заместителю главы  сельского поселения Кубанец Тимашевского района Батанцевой Н.С. обнародовать настоящее постановление путем: </w:t>
      </w:r>
    </w:p>
    <w:p w:rsidR="004F1820" w:rsidRPr="005F70AA" w:rsidRDefault="004F1820" w:rsidP="004F1820">
      <w:pPr>
        <w:pStyle w:val="ad"/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70AA">
        <w:rPr>
          <w:rFonts w:ascii="Times New Roman" w:hAnsi="Times New Roman"/>
          <w:sz w:val="28"/>
          <w:szCs w:val="28"/>
        </w:rPr>
        <w:t xml:space="preserve">1) размещения информации на стенде в здании администрации сельского поселения Кубанец Тимашевского района по адресу: Краснодарский край, </w:t>
      </w:r>
      <w:r w:rsidRPr="005F70AA">
        <w:rPr>
          <w:rFonts w:ascii="Times New Roman" w:hAnsi="Times New Roman"/>
          <w:sz w:val="28"/>
          <w:szCs w:val="28"/>
        </w:rPr>
        <w:lastRenderedPageBreak/>
        <w:t>Тимашевский район, пер. Юбилейный, 1 и библиотека МУК «ЦКСД «Кубанец»  по адресу Краснодарский край, Тимашевский район, пер. Юбилейный, 1.</w:t>
      </w:r>
    </w:p>
    <w:p w:rsidR="004F1820" w:rsidRPr="005F70AA" w:rsidRDefault="004F1820" w:rsidP="004F1820">
      <w:pPr>
        <w:pStyle w:val="ad"/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70AA">
        <w:rPr>
          <w:rFonts w:ascii="Times New Roman" w:hAnsi="Times New Roman"/>
          <w:sz w:val="28"/>
          <w:szCs w:val="28"/>
        </w:rPr>
        <w:t xml:space="preserve">2) обеспечить беспрепятственный доступ жителей, проживающих на территории сельского поселения Кубанец Тимашевского района, к тексту настоящего постановления в здании администрации сельского поселения Кубанец Тимашевского район по адресу: Краснодарский край, Тимашевский район, пер. Юбилейный, 1, каб. № 2 </w:t>
      </w:r>
    </w:p>
    <w:p w:rsidR="004F1820" w:rsidRPr="005F70AA" w:rsidRDefault="004F1820" w:rsidP="004F1820">
      <w:pPr>
        <w:pStyle w:val="ad"/>
        <w:tabs>
          <w:tab w:val="left" w:pos="567"/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F70AA">
        <w:rPr>
          <w:rFonts w:ascii="Times New Roman" w:hAnsi="Times New Roman"/>
          <w:sz w:val="28"/>
          <w:szCs w:val="28"/>
        </w:rPr>
        <w:t>3. Заместителю главы  сельского поселения Кубанец Тимашевского района   обеспечить размещение настоящего постановления на официальном сайте администрации сельского поселения Кубанец  Тимашевского района в информационно-телекоммуникационной сети «Интернет».</w:t>
      </w:r>
    </w:p>
    <w:p w:rsidR="00507824" w:rsidRPr="00163231" w:rsidRDefault="004F1820" w:rsidP="008F6FB7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4</w:t>
      </w:r>
      <w:r w:rsidR="00507824" w:rsidRPr="00163231">
        <w:rPr>
          <w:rFonts w:eastAsia="Times New Roman"/>
          <w:bCs/>
          <w:sz w:val="28"/>
          <w:szCs w:val="28"/>
        </w:rPr>
        <w:t>. Постановление вступает в силу со дня его обнародования.</w:t>
      </w:r>
    </w:p>
    <w:p w:rsidR="00507824" w:rsidRPr="00163231" w:rsidRDefault="00507824" w:rsidP="008F6FB7">
      <w:pPr>
        <w:ind w:firstLine="708"/>
        <w:jc w:val="both"/>
        <w:rPr>
          <w:rFonts w:eastAsia="Times New Roman"/>
          <w:bCs/>
          <w:sz w:val="28"/>
          <w:szCs w:val="28"/>
        </w:rPr>
      </w:pPr>
    </w:p>
    <w:p w:rsidR="00507824" w:rsidRPr="00163231" w:rsidRDefault="00507824" w:rsidP="008F6FB7">
      <w:pPr>
        <w:jc w:val="both"/>
        <w:rPr>
          <w:rFonts w:eastAsia="Times New Roman"/>
          <w:bCs/>
          <w:sz w:val="28"/>
          <w:szCs w:val="28"/>
        </w:rPr>
      </w:pPr>
    </w:p>
    <w:p w:rsidR="00507824" w:rsidRPr="00163231" w:rsidRDefault="00474007" w:rsidP="008F6FB7">
      <w:pPr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Глава</w:t>
      </w:r>
      <w:r w:rsidRPr="00163231">
        <w:rPr>
          <w:rFonts w:eastAsia="Times New Roman"/>
          <w:bCs/>
          <w:sz w:val="28"/>
          <w:szCs w:val="28"/>
        </w:rPr>
        <w:t xml:space="preserve"> </w:t>
      </w:r>
      <w:r w:rsidR="00507824" w:rsidRPr="00163231">
        <w:rPr>
          <w:rFonts w:eastAsia="Times New Roman"/>
          <w:bCs/>
          <w:sz w:val="28"/>
          <w:szCs w:val="28"/>
        </w:rPr>
        <w:t>сельского поселения</w:t>
      </w:r>
    </w:p>
    <w:p w:rsidR="00507824" w:rsidRDefault="004F1820" w:rsidP="008F6FB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Кубанец </w:t>
      </w:r>
      <w:r w:rsidR="00507824" w:rsidRPr="00163231">
        <w:rPr>
          <w:rFonts w:eastAsia="Times New Roman"/>
          <w:bCs/>
          <w:sz w:val="28"/>
          <w:szCs w:val="28"/>
        </w:rPr>
        <w:t xml:space="preserve">Тимашевского района                                         </w:t>
      </w:r>
      <w:r w:rsidR="00FE0B0E" w:rsidRPr="00163231">
        <w:rPr>
          <w:rFonts w:eastAsia="Times New Roman"/>
          <w:bCs/>
          <w:sz w:val="28"/>
          <w:szCs w:val="28"/>
        </w:rPr>
        <w:t xml:space="preserve">     </w:t>
      </w:r>
      <w:r w:rsidR="008F6FB7">
        <w:rPr>
          <w:rFonts w:eastAsia="Times New Roman"/>
          <w:bCs/>
          <w:sz w:val="28"/>
          <w:szCs w:val="28"/>
        </w:rPr>
        <w:t xml:space="preserve">    </w:t>
      </w:r>
      <w:r w:rsidR="00FE0B0E" w:rsidRPr="00163231">
        <w:rPr>
          <w:rFonts w:eastAsia="Times New Roman"/>
          <w:bCs/>
          <w:sz w:val="28"/>
          <w:szCs w:val="28"/>
        </w:rPr>
        <w:t xml:space="preserve">         </w:t>
      </w:r>
      <w:r>
        <w:rPr>
          <w:rFonts w:eastAsia="Times New Roman"/>
          <w:bCs/>
          <w:sz w:val="28"/>
          <w:szCs w:val="28"/>
        </w:rPr>
        <w:t>Н.А. Дема</w:t>
      </w: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8F6FB7" w:rsidP="008F6FB7">
      <w:pPr>
        <w:ind w:left="5387"/>
        <w:rPr>
          <w:sz w:val="28"/>
          <w:szCs w:val="28"/>
        </w:rPr>
      </w:pPr>
      <w:bookmarkStart w:id="0" w:name="_GoBack"/>
      <w:bookmarkEnd w:id="0"/>
      <w:r>
        <w:rPr>
          <w:rFonts w:eastAsia="Arial"/>
          <w:sz w:val="28"/>
          <w:szCs w:val="28"/>
        </w:rPr>
        <w:lastRenderedPageBreak/>
        <w:t>Приложение</w:t>
      </w:r>
    </w:p>
    <w:p w:rsidR="00507824" w:rsidRDefault="00507824" w:rsidP="008F6FB7">
      <w:pPr>
        <w:ind w:left="5387"/>
        <w:rPr>
          <w:sz w:val="28"/>
          <w:szCs w:val="28"/>
        </w:rPr>
      </w:pPr>
    </w:p>
    <w:p w:rsidR="00507824" w:rsidRDefault="008F6FB7" w:rsidP="008F6FB7">
      <w:pPr>
        <w:ind w:left="5387"/>
        <w:rPr>
          <w:sz w:val="28"/>
          <w:szCs w:val="28"/>
        </w:rPr>
      </w:pPr>
      <w:r>
        <w:rPr>
          <w:rFonts w:eastAsia="Arial"/>
          <w:sz w:val="28"/>
          <w:szCs w:val="28"/>
        </w:rPr>
        <w:t>УТВЕРЖДЕНЫ</w:t>
      </w:r>
    </w:p>
    <w:p w:rsidR="00507824" w:rsidRDefault="00507824" w:rsidP="008F6FB7">
      <w:pPr>
        <w:ind w:left="5387"/>
        <w:rPr>
          <w:sz w:val="28"/>
          <w:szCs w:val="28"/>
        </w:rPr>
      </w:pPr>
      <w:r>
        <w:rPr>
          <w:rFonts w:eastAsia="Arial"/>
          <w:sz w:val="28"/>
          <w:szCs w:val="28"/>
        </w:rPr>
        <w:t>постановлением администрации</w:t>
      </w:r>
    </w:p>
    <w:p w:rsidR="00507824" w:rsidRDefault="00507824" w:rsidP="008F6FB7">
      <w:pPr>
        <w:ind w:left="5387"/>
        <w:rPr>
          <w:sz w:val="28"/>
          <w:szCs w:val="28"/>
        </w:rPr>
      </w:pPr>
      <w:r>
        <w:rPr>
          <w:rFonts w:eastAsia="Arial"/>
          <w:sz w:val="28"/>
          <w:szCs w:val="28"/>
        </w:rPr>
        <w:t>сельского поселения</w:t>
      </w:r>
      <w:r w:rsidR="004F1820">
        <w:rPr>
          <w:rFonts w:eastAsia="Arial"/>
          <w:sz w:val="28"/>
          <w:szCs w:val="28"/>
        </w:rPr>
        <w:t xml:space="preserve"> Кубанец </w:t>
      </w:r>
    </w:p>
    <w:p w:rsidR="00507824" w:rsidRDefault="00507824" w:rsidP="008F6FB7">
      <w:pPr>
        <w:ind w:left="5387"/>
        <w:rPr>
          <w:sz w:val="28"/>
          <w:szCs w:val="28"/>
        </w:rPr>
      </w:pPr>
      <w:r>
        <w:rPr>
          <w:rFonts w:eastAsia="Arial"/>
          <w:sz w:val="28"/>
          <w:szCs w:val="28"/>
        </w:rPr>
        <w:t>Тимашевского района</w:t>
      </w:r>
    </w:p>
    <w:p w:rsidR="00507824" w:rsidRDefault="00507824" w:rsidP="008F6FB7">
      <w:pPr>
        <w:ind w:left="5387"/>
        <w:rPr>
          <w:sz w:val="28"/>
          <w:szCs w:val="28"/>
        </w:rPr>
      </w:pPr>
      <w:r>
        <w:rPr>
          <w:rFonts w:eastAsia="Arial"/>
          <w:sz w:val="28"/>
          <w:szCs w:val="28"/>
        </w:rPr>
        <w:t>от ___________  № ______</w:t>
      </w:r>
    </w:p>
    <w:p w:rsidR="00507824" w:rsidRDefault="00507824" w:rsidP="008F6FB7">
      <w:pPr>
        <w:pStyle w:val="a4"/>
        <w:spacing w:before="0" w:beforeAutospacing="0" w:after="0" w:afterAutospacing="0"/>
        <w:ind w:left="5387"/>
        <w:jc w:val="both"/>
        <w:rPr>
          <w:sz w:val="28"/>
          <w:szCs w:val="28"/>
        </w:rPr>
      </w:pPr>
    </w:p>
    <w:p w:rsidR="008F6FB7" w:rsidRDefault="008F6FB7" w:rsidP="008F6FB7">
      <w:pPr>
        <w:pStyle w:val="a4"/>
        <w:spacing w:before="0" w:beforeAutospacing="0" w:after="0" w:afterAutospacing="0"/>
        <w:ind w:left="5387"/>
        <w:jc w:val="both"/>
        <w:rPr>
          <w:sz w:val="28"/>
          <w:szCs w:val="28"/>
        </w:rPr>
      </w:pPr>
    </w:p>
    <w:p w:rsidR="00507824" w:rsidRPr="00B51EDD" w:rsidRDefault="00B51EDD" w:rsidP="008F6FB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B51EDD">
        <w:rPr>
          <w:sz w:val="28"/>
          <w:szCs w:val="28"/>
        </w:rPr>
        <w:t>ПРАВИЛА</w:t>
      </w:r>
    </w:p>
    <w:p w:rsidR="00507824" w:rsidRPr="00B51EDD" w:rsidRDefault="008F6FB7" w:rsidP="008F6FB7">
      <w:pPr>
        <w:pStyle w:val="a4"/>
        <w:spacing w:before="0" w:beforeAutospacing="0" w:after="0" w:afterAutospacing="0"/>
        <w:ind w:firstLine="567"/>
        <w:jc w:val="center"/>
      </w:pPr>
      <w:r>
        <w:rPr>
          <w:sz w:val="28"/>
          <w:szCs w:val="28"/>
        </w:rPr>
        <w:t>р</w:t>
      </w:r>
      <w:r w:rsidR="00B51EDD" w:rsidRPr="00B51EDD">
        <w:rPr>
          <w:sz w:val="28"/>
          <w:szCs w:val="28"/>
        </w:rPr>
        <w:t>асчета размера ассигнований местного бюджета на капитальный ремонт, ремонт и содержание автомобильных дорог местного значения сельского поселения</w:t>
      </w:r>
      <w:r w:rsidR="004F1820">
        <w:rPr>
          <w:sz w:val="28"/>
          <w:szCs w:val="28"/>
        </w:rPr>
        <w:t xml:space="preserve"> Кубанец </w:t>
      </w:r>
      <w:r w:rsidR="00B51EDD" w:rsidRPr="00B51EDD">
        <w:rPr>
          <w:sz w:val="28"/>
          <w:szCs w:val="28"/>
        </w:rPr>
        <w:t xml:space="preserve"> Тимашевского района</w:t>
      </w:r>
    </w:p>
    <w:p w:rsidR="008F6FB7" w:rsidRDefault="008F6FB7" w:rsidP="008F6FB7">
      <w:pPr>
        <w:pStyle w:val="align-center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507824" w:rsidRPr="00B51EDD" w:rsidRDefault="00507824" w:rsidP="008F6FB7">
      <w:pPr>
        <w:pStyle w:val="align-center"/>
        <w:spacing w:before="0" w:beforeAutospacing="0" w:after="0" w:afterAutospacing="0"/>
        <w:ind w:firstLine="709"/>
        <w:jc w:val="both"/>
      </w:pPr>
      <w:r w:rsidRPr="00B51EDD">
        <w:rPr>
          <w:bCs/>
          <w:sz w:val="28"/>
          <w:szCs w:val="28"/>
        </w:rPr>
        <w:t xml:space="preserve">1. </w:t>
      </w:r>
      <w:r w:rsidR="00B51EDD">
        <w:rPr>
          <w:bCs/>
          <w:sz w:val="28"/>
          <w:szCs w:val="28"/>
        </w:rPr>
        <w:t xml:space="preserve">  Нормативы финансовых затрат применяются для определения размера ассигнований бюджета сельского поселения</w:t>
      </w:r>
      <w:r w:rsidR="004F1820">
        <w:rPr>
          <w:bCs/>
          <w:sz w:val="28"/>
          <w:szCs w:val="28"/>
        </w:rPr>
        <w:t xml:space="preserve"> Кубанец </w:t>
      </w:r>
      <w:r w:rsidR="00B51EDD">
        <w:rPr>
          <w:bCs/>
          <w:sz w:val="28"/>
          <w:szCs w:val="28"/>
        </w:rPr>
        <w:t xml:space="preserve"> Тимашевского района, предусмотренных на содержание, ремонт и капитальный ремонт автомобильных дорог</w:t>
      </w:r>
      <w:r w:rsidR="00B51EDD" w:rsidRPr="00B51EDD">
        <w:rPr>
          <w:sz w:val="28"/>
          <w:szCs w:val="28"/>
        </w:rPr>
        <w:t xml:space="preserve"> местного значения</w:t>
      </w:r>
      <w:r w:rsidR="00B51EDD">
        <w:rPr>
          <w:bCs/>
          <w:sz w:val="28"/>
          <w:szCs w:val="28"/>
        </w:rPr>
        <w:t xml:space="preserve"> (далее автомобильные дороги).</w:t>
      </w:r>
    </w:p>
    <w:p w:rsidR="005F7E22" w:rsidRDefault="00B51EDD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07824" w:rsidRPr="00B51E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зависимости от категории автомобильных дорог, индекса дефлятора и соответствующий год применительно к каждой дороге </w:t>
      </w:r>
      <w:r w:rsidR="005F7E22">
        <w:rPr>
          <w:sz w:val="28"/>
          <w:szCs w:val="28"/>
        </w:rPr>
        <w:t>определяются приведенные нормативы: Н(прив. кап. рем.), Н(прив. рем.)</w:t>
      </w:r>
      <w:r w:rsidR="008F6FB7">
        <w:rPr>
          <w:sz w:val="28"/>
          <w:szCs w:val="28"/>
        </w:rPr>
        <w:t xml:space="preserve">, </w:t>
      </w:r>
      <w:r w:rsidR="005F7E22">
        <w:rPr>
          <w:sz w:val="28"/>
          <w:szCs w:val="28"/>
        </w:rPr>
        <w:t>Н(прив. сод.), рассчитываемые по формуле:</w:t>
      </w:r>
    </w:p>
    <w:p w:rsidR="005F7E22" w:rsidRDefault="005F7E22" w:rsidP="008F6FB7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Н(прив.)=Н х К(деф.) х К(кат.)</w:t>
      </w:r>
    </w:p>
    <w:p w:rsidR="005F7E22" w:rsidRDefault="005F7E22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 – установленный норматив финансовых затрат на капитальный ремонт, ремонт и содержание 1 км. автомобильных дорог;</w:t>
      </w:r>
    </w:p>
    <w:p w:rsidR="005F7E22" w:rsidRDefault="005F7E22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К(деф) – индекс потребительских цен на год планирования (при расчете на период более одного года – произведение индексов-дефляторов на соответствующие годы), разработанный Министерством экономического развития и торговли Российской Федерации для прогноза социально-экономического развития и учитываемый при формировании бюджета на соответствующий финансовый год и плановый период;</w:t>
      </w:r>
    </w:p>
    <w:p w:rsidR="0093225E" w:rsidRDefault="005F7E22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К(кат) – </w:t>
      </w:r>
      <w:r w:rsidR="0093225E">
        <w:rPr>
          <w:sz w:val="28"/>
          <w:szCs w:val="28"/>
        </w:rPr>
        <w:t>коэффициент, учитывающий дифференциацию стоимости работ на капитальный ремонт, ремонт и содержание автомобильных дорог по соответствующим категориям согласно таблице 1.</w:t>
      </w:r>
    </w:p>
    <w:p w:rsidR="0093225E" w:rsidRDefault="0093225E" w:rsidP="008F6FB7">
      <w:pPr>
        <w:pStyle w:val="a4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p w:rsidR="0093225E" w:rsidRDefault="0093225E" w:rsidP="008F6FB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Коэффициенты, учитывающие дифференциацию стоимости работ по капитальному ремонту, ремонту и содержанию автомобильных дорог по соответствующим категориям</w:t>
      </w:r>
    </w:p>
    <w:p w:rsidR="0093225E" w:rsidRDefault="0093225E" w:rsidP="008F6FB7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16"/>
        <w:gridCol w:w="3208"/>
        <w:gridCol w:w="3204"/>
      </w:tblGrid>
      <w:tr w:rsidR="00AA7CA5" w:rsidTr="006A3110">
        <w:tc>
          <w:tcPr>
            <w:tcW w:w="3237" w:type="dxa"/>
            <w:vMerge w:val="restart"/>
          </w:tcPr>
          <w:p w:rsidR="00AA7CA5" w:rsidRDefault="00AA7CA5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6475" w:type="dxa"/>
            <w:gridSpan w:val="2"/>
          </w:tcPr>
          <w:p w:rsidR="00AA7CA5" w:rsidRDefault="00AA7CA5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автомобильных работ</w:t>
            </w:r>
          </w:p>
        </w:tc>
      </w:tr>
      <w:tr w:rsidR="00AA7CA5" w:rsidTr="0093225E">
        <w:tc>
          <w:tcPr>
            <w:tcW w:w="3237" w:type="dxa"/>
            <w:vMerge/>
          </w:tcPr>
          <w:p w:rsidR="00AA7CA5" w:rsidRDefault="00AA7CA5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37" w:type="dxa"/>
          </w:tcPr>
          <w:p w:rsidR="00AA7CA5" w:rsidRPr="00AA7CA5" w:rsidRDefault="00AA7CA5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238" w:type="dxa"/>
          </w:tcPr>
          <w:p w:rsidR="00AA7CA5" w:rsidRPr="006B037D" w:rsidRDefault="006B037D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</w:tr>
      <w:tr w:rsidR="0093225E" w:rsidTr="0093225E">
        <w:tc>
          <w:tcPr>
            <w:tcW w:w="3237" w:type="dxa"/>
          </w:tcPr>
          <w:p w:rsidR="0093225E" w:rsidRDefault="00AA7CA5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</w:p>
        </w:tc>
        <w:tc>
          <w:tcPr>
            <w:tcW w:w="3237" w:type="dxa"/>
          </w:tcPr>
          <w:p w:rsidR="0093225E" w:rsidRPr="006B037D" w:rsidRDefault="006B037D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 w:rsidRPr="006B037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238" w:type="dxa"/>
          </w:tcPr>
          <w:p w:rsidR="0093225E" w:rsidRDefault="006B037D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93225E" w:rsidTr="0093225E">
        <w:tc>
          <w:tcPr>
            <w:tcW w:w="3237" w:type="dxa"/>
          </w:tcPr>
          <w:p w:rsidR="0093225E" w:rsidRDefault="00AA7CA5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3237" w:type="dxa"/>
          </w:tcPr>
          <w:p w:rsidR="0093225E" w:rsidRDefault="006B037D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2,60</w:t>
            </w:r>
          </w:p>
        </w:tc>
        <w:tc>
          <w:tcPr>
            <w:tcW w:w="3238" w:type="dxa"/>
          </w:tcPr>
          <w:p w:rsidR="0093225E" w:rsidRDefault="006B037D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93225E" w:rsidTr="0093225E">
        <w:tc>
          <w:tcPr>
            <w:tcW w:w="3237" w:type="dxa"/>
          </w:tcPr>
          <w:p w:rsidR="0093225E" w:rsidRDefault="00AA7CA5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3237" w:type="dxa"/>
          </w:tcPr>
          <w:p w:rsidR="0093225E" w:rsidRDefault="006B037D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2,49</w:t>
            </w:r>
          </w:p>
        </w:tc>
        <w:tc>
          <w:tcPr>
            <w:tcW w:w="3238" w:type="dxa"/>
          </w:tcPr>
          <w:p w:rsidR="0093225E" w:rsidRDefault="006B037D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</w:tbl>
    <w:p w:rsidR="0093225E" w:rsidRDefault="006B037D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Примечание. Коэффициенты, учитывающие дифференциацию стоимости работ на содержание, ремонт и капитальный ремонт автомобильных дорог общего пользования местного значения  сельского поселения</w:t>
      </w:r>
      <w:r w:rsidR="004F1820">
        <w:rPr>
          <w:sz w:val="28"/>
          <w:szCs w:val="28"/>
        </w:rPr>
        <w:t xml:space="preserve"> Кубанец </w:t>
      </w:r>
      <w:r>
        <w:rPr>
          <w:sz w:val="28"/>
          <w:szCs w:val="28"/>
        </w:rPr>
        <w:t xml:space="preserve"> Тимашевского района по соответствующим категориям, приняты на основании Правил расчета денежных затрат на содержание, ремонт и капитальный ремонт автомобильных дорог федерального значения, утвержденных постановлением Правительства Российской Федерации от 30.05.2017 № 658 «О нормативах финансовых затрат и правилах расчета размера бюджетных ассигнований федерального бюджета на капитальный ремонт, ремонт и содержание автомобильных дорог федерального значения».</w:t>
      </w:r>
    </w:p>
    <w:p w:rsidR="006B037D" w:rsidRDefault="0057527B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Определение размера ассигнований из местного бюджета на ремонт</w:t>
      </w:r>
      <w:r w:rsidR="00D9018C">
        <w:rPr>
          <w:sz w:val="28"/>
          <w:szCs w:val="28"/>
        </w:rPr>
        <w:t xml:space="preserve"> и капитальный ремонт автомобильных дорог общего пользования местного значения осуществляется по формулам:</w:t>
      </w:r>
    </w:p>
    <w:p w:rsidR="002D4871" w:rsidRDefault="002D4871" w:rsidP="008F6FB7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9018C" w:rsidRDefault="00D9018C" w:rsidP="008F6FB7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А(кап.рем.)=Н (прив.кап.рем.) х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(кап. рем.) </w:t>
      </w:r>
    </w:p>
    <w:p w:rsidR="00D9018C" w:rsidRDefault="00D9018C" w:rsidP="008F6FB7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6B037D" w:rsidRDefault="00D9018C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А(кап.рем.) – размер ассигнований из местного бюджета на выполнение работ по капитальному ремонту автомобильных дорог общего пользования местного значения каждой категории (тыс. руб.)</w:t>
      </w:r>
    </w:p>
    <w:p w:rsidR="00D9018C" w:rsidRDefault="00D9018C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 (прив.кап.рем.)- </w:t>
      </w:r>
      <w:r w:rsidR="006A3A42">
        <w:rPr>
          <w:sz w:val="28"/>
          <w:szCs w:val="28"/>
        </w:rPr>
        <w:t>приведенный норматив денежных затрат на работы по капитальному ремонту автомобильных дорог каждой категории                             (тыс. рублей/км.);</w:t>
      </w:r>
    </w:p>
    <w:p w:rsidR="006A3A42" w:rsidRDefault="006A3A42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(кап. рем.) – расчетная протяженность автомобильных дорог общего пользования каждой категории, подлежащих капитальному ремонту, на год планирования (км);</w:t>
      </w:r>
    </w:p>
    <w:p w:rsidR="00971BF8" w:rsidRDefault="00360DB0" w:rsidP="008F6FB7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 (рем) =</w:t>
      </w:r>
      <w:r w:rsidRPr="00360DB0">
        <w:rPr>
          <w:sz w:val="28"/>
          <w:szCs w:val="28"/>
        </w:rPr>
        <w:t xml:space="preserve"> </w:t>
      </w:r>
      <w:r>
        <w:rPr>
          <w:sz w:val="28"/>
          <w:szCs w:val="28"/>
        </w:rPr>
        <w:t>Н (прив.</w:t>
      </w:r>
      <w:r w:rsidR="00971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рем.) х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</w:t>
      </w:r>
      <w:r w:rsidR="002D4871">
        <w:rPr>
          <w:sz w:val="28"/>
          <w:szCs w:val="28"/>
        </w:rPr>
        <w:t>(рем</w:t>
      </w:r>
      <w:r>
        <w:rPr>
          <w:sz w:val="28"/>
          <w:szCs w:val="28"/>
        </w:rPr>
        <w:t>.)</w:t>
      </w:r>
    </w:p>
    <w:p w:rsidR="006A3A42" w:rsidRDefault="00971BF8" w:rsidP="008F6FB7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где:</w:t>
      </w:r>
      <w:r w:rsidR="00360DB0">
        <w:rPr>
          <w:sz w:val="28"/>
          <w:szCs w:val="28"/>
        </w:rPr>
        <w:t xml:space="preserve">  </w:t>
      </w:r>
    </w:p>
    <w:p w:rsidR="00971BF8" w:rsidRDefault="00971BF8" w:rsidP="008F6FB7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 (рем) – размер ассигнований из местного бюджета на выполнение работ по ремонту автомобильных дорог общего пользования каждой категории </w:t>
      </w:r>
      <w:r w:rsidR="002D4871">
        <w:rPr>
          <w:sz w:val="28"/>
          <w:szCs w:val="28"/>
        </w:rPr>
        <w:t>(тыс.руб.)</w:t>
      </w:r>
    </w:p>
    <w:p w:rsidR="006B037D" w:rsidRDefault="002D4871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 (прив. рем.) – приведенный норматив денежных затрат на работы по ремонту автомобильных дорог общего пользования каждой категории (тыс. рублей/км.)</w:t>
      </w:r>
    </w:p>
    <w:p w:rsidR="002D4871" w:rsidRDefault="002D4871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(рем.) –расчетная протяженность автомобильных дорог каждой категории, подлежащих ремонту, на год планирования (км.)</w:t>
      </w:r>
    </w:p>
    <w:p w:rsidR="002D4871" w:rsidRDefault="002D4871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потребность в ассигнованиях из местного бюджета на выполнение работ по капитальному ремонту и ремонту дорог определяется как сумма ассигнований на выполнение работ по всем категориям автомобильных дорог.</w:t>
      </w:r>
    </w:p>
    <w:p w:rsidR="002D4871" w:rsidRDefault="002D4871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Расчет размера ассигнований из местного бюджета на содержание автомобильных дорог общего пользования местного значения осуществляется по формуле</w:t>
      </w:r>
    </w:p>
    <w:p w:rsidR="00B01B59" w:rsidRDefault="00B01B59" w:rsidP="008F6FB7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А(сод)= Н (прив.сод.) х </w:t>
      </w:r>
      <w:r>
        <w:rPr>
          <w:sz w:val="28"/>
          <w:szCs w:val="28"/>
          <w:lang w:val="en-US"/>
        </w:rPr>
        <w:t>L</w:t>
      </w:r>
    </w:p>
    <w:p w:rsidR="00B01B59" w:rsidRPr="00B01B59" w:rsidRDefault="00B01B59" w:rsidP="008F6FB7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2D4871" w:rsidRDefault="00B01B59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А(сод) – размер ассигнований из местного бюджета на выполнение работ по содержанию автомобильных дорог общего пользования местного значения каждой категории (тыс.руб.)</w:t>
      </w:r>
    </w:p>
    <w:p w:rsidR="002D4871" w:rsidRDefault="00B01B59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 (прив.сод</w:t>
      </w:r>
      <w:r w:rsidR="00281BED">
        <w:rPr>
          <w:sz w:val="28"/>
          <w:szCs w:val="28"/>
        </w:rPr>
        <w:t>.) приведенный</w:t>
      </w:r>
      <w:r>
        <w:rPr>
          <w:sz w:val="28"/>
          <w:szCs w:val="28"/>
        </w:rPr>
        <w:t xml:space="preserve"> норматив денежных затрат на работы по содержанию автомобильных дорог общего пользования местного значения каждой категории (тыс.рублей/км.)</w:t>
      </w:r>
    </w:p>
    <w:p w:rsidR="002D4871" w:rsidRDefault="00B01B59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 – протяженность автомобильных дорог </w:t>
      </w:r>
      <w:r w:rsidR="00281BED">
        <w:rPr>
          <w:sz w:val="28"/>
          <w:szCs w:val="28"/>
        </w:rPr>
        <w:t>каждой категории на 1 января года, предшествующего планируемому периоду, с учетом ввода объектов строительства и реконструкции, предусмотренного в течении года, предшествующего планируемому (км.)</w:t>
      </w:r>
    </w:p>
    <w:p w:rsidR="00281BED" w:rsidRDefault="00281BED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Общая потребность в ассигновании из местного бюджета на выполнение работ по содержанию автомобильных дорог определяется как сумма ассигнований на выполнение работ по содержанию автомобильных дорог по всем категориям автомобильных дорог.</w:t>
      </w:r>
    </w:p>
    <w:p w:rsidR="00281BED" w:rsidRPr="00B01B59" w:rsidRDefault="00281BED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Суммарная годовая потребность в ассигнованиях из местного бюджета для выполнения комплекса дорожных работ на автомобильных дорогах общего пользования местного значения определяется как сумма годовой потребности в финансировании всех видов работ по всем категориям дорог, в пределах планируемого объема бюджетных ассигнований дорожного фонда сельского поселения</w:t>
      </w:r>
      <w:r w:rsidR="004F1820">
        <w:rPr>
          <w:sz w:val="28"/>
          <w:szCs w:val="28"/>
        </w:rPr>
        <w:t xml:space="preserve"> Кубанец </w:t>
      </w:r>
      <w:r>
        <w:rPr>
          <w:sz w:val="28"/>
          <w:szCs w:val="28"/>
        </w:rPr>
        <w:t xml:space="preserve"> Тимашевского района на отчетный и финансовый год и плановый период.  </w:t>
      </w:r>
    </w:p>
    <w:p w:rsidR="00B01B59" w:rsidRPr="007664FA" w:rsidRDefault="007664FA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Протяженность автомобильных дорог общего пользования местного значения  (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)</w:t>
      </w:r>
      <w:r w:rsidRPr="007664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C46BF">
        <w:rPr>
          <w:sz w:val="28"/>
          <w:szCs w:val="28"/>
        </w:rPr>
        <w:t xml:space="preserve">каждой категории принимается по данным </w:t>
      </w:r>
      <w:r w:rsidR="000A6AF6">
        <w:rPr>
          <w:sz w:val="28"/>
          <w:szCs w:val="28"/>
        </w:rPr>
        <w:t>утвержденным решением</w:t>
      </w:r>
      <w:r w:rsidR="001C46BF">
        <w:rPr>
          <w:sz w:val="28"/>
          <w:szCs w:val="28"/>
        </w:rPr>
        <w:t xml:space="preserve"> Совета сельского поселения </w:t>
      </w:r>
      <w:r w:rsidR="004F1820">
        <w:rPr>
          <w:sz w:val="28"/>
          <w:szCs w:val="28"/>
        </w:rPr>
        <w:t xml:space="preserve">Кубанец </w:t>
      </w:r>
      <w:r w:rsidR="001C46BF">
        <w:rPr>
          <w:sz w:val="28"/>
          <w:szCs w:val="28"/>
        </w:rPr>
        <w:t xml:space="preserve">Тимашевского района «Об утверждении перечня дорог местного значения общего пользования сельского поселения </w:t>
      </w:r>
      <w:r w:rsidR="004F1820">
        <w:rPr>
          <w:sz w:val="28"/>
          <w:szCs w:val="28"/>
        </w:rPr>
        <w:t xml:space="preserve">Кубанец </w:t>
      </w:r>
      <w:r w:rsidR="001C46BF">
        <w:rPr>
          <w:sz w:val="28"/>
          <w:szCs w:val="28"/>
        </w:rPr>
        <w:t xml:space="preserve">Тимашевского района» по состоянию на 1 января, предшествующего планируемому периоду, с учетом планируемого ввода в эксплуатацию по результатам их реконструкции и строительства в течении года, </w:t>
      </w:r>
      <w:r w:rsidR="004E6275">
        <w:rPr>
          <w:sz w:val="28"/>
          <w:szCs w:val="28"/>
        </w:rPr>
        <w:t>предшествующего</w:t>
      </w:r>
      <w:r w:rsidR="001C46BF">
        <w:rPr>
          <w:sz w:val="28"/>
          <w:szCs w:val="28"/>
        </w:rPr>
        <w:t xml:space="preserve"> планируемому периоду (</w:t>
      </w:r>
      <w:r w:rsidR="004E6275">
        <w:rPr>
          <w:sz w:val="28"/>
          <w:szCs w:val="28"/>
        </w:rPr>
        <w:t>расчетные протяженности округляются до километров</w:t>
      </w:r>
      <w:r w:rsidR="001C46BF">
        <w:rPr>
          <w:sz w:val="28"/>
          <w:szCs w:val="28"/>
        </w:rPr>
        <w:t>)</w:t>
      </w:r>
      <w:r w:rsidR="004E6275">
        <w:rPr>
          <w:sz w:val="28"/>
          <w:szCs w:val="28"/>
        </w:rPr>
        <w:t>.</w:t>
      </w:r>
    </w:p>
    <w:p w:rsidR="00B01B59" w:rsidRDefault="005E28DC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Расчетная протяженность автомобильных дорог общего пользования местного значения каждой категории, подлежащих капитальному ремонту на год планирования L (кап. рем.), определяется по формуле:</w:t>
      </w:r>
    </w:p>
    <w:p w:rsidR="005E28DC" w:rsidRDefault="005E28DC" w:rsidP="008F6FB7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L (кап. рем.) =</w:t>
      </w:r>
      <w:r w:rsidRPr="005E28DC">
        <w:rPr>
          <w:sz w:val="28"/>
          <w:szCs w:val="28"/>
        </w:rPr>
        <w:t xml:space="preserve"> </w:t>
      </w:r>
      <w:r>
        <w:rPr>
          <w:sz w:val="28"/>
          <w:szCs w:val="28"/>
        </w:rPr>
        <w:t>L/Т (кап. рем.) -  L (рек.),</w:t>
      </w:r>
    </w:p>
    <w:p w:rsidR="005E28DC" w:rsidRDefault="005E28DC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5E28DC" w:rsidRDefault="005E28DC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 – общая протяженность автомобильных дорог;</w:t>
      </w:r>
    </w:p>
    <w:p w:rsidR="005E28DC" w:rsidRDefault="005E28DC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 (кап. рем.) – нормативный межремонтный срок работ по капитальному ремонту для дорог каждой категории согласно таблице 2 (лет);</w:t>
      </w:r>
    </w:p>
    <w:p w:rsidR="00B01B59" w:rsidRDefault="005E28DC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 (рек.) – протяженность автомобильных дороги улиц соответствующей категории, намеченных к реализации на год планирования (км/год).</w:t>
      </w:r>
    </w:p>
    <w:p w:rsidR="004C2274" w:rsidRDefault="004C2274" w:rsidP="008F6FB7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2 </w:t>
      </w:r>
    </w:p>
    <w:p w:rsidR="004C2274" w:rsidRDefault="004C2274" w:rsidP="008F6FB7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межремонтные сроки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18"/>
        <w:gridCol w:w="3207"/>
        <w:gridCol w:w="3203"/>
      </w:tblGrid>
      <w:tr w:rsidR="007510C8" w:rsidTr="008F6FB7">
        <w:tc>
          <w:tcPr>
            <w:tcW w:w="3218" w:type="dxa"/>
            <w:vMerge w:val="restart"/>
          </w:tcPr>
          <w:p w:rsidR="008F6FB7" w:rsidRDefault="008F6FB7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7510C8" w:rsidRDefault="007510C8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видов работ</w:t>
            </w:r>
          </w:p>
        </w:tc>
        <w:tc>
          <w:tcPr>
            <w:tcW w:w="6410" w:type="dxa"/>
            <w:gridSpan w:val="2"/>
          </w:tcPr>
          <w:p w:rsidR="007510C8" w:rsidRDefault="007510C8" w:rsidP="004F1820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Категория автомобильных дорог местного значения сельского поселения </w:t>
            </w:r>
            <w:r w:rsidR="004F1820">
              <w:rPr>
                <w:sz w:val="28"/>
                <w:szCs w:val="28"/>
              </w:rPr>
              <w:t xml:space="preserve">Кубанец </w:t>
            </w:r>
            <w:r>
              <w:rPr>
                <w:sz w:val="28"/>
                <w:szCs w:val="28"/>
              </w:rPr>
              <w:t>Тимашевского района</w:t>
            </w:r>
          </w:p>
        </w:tc>
      </w:tr>
      <w:tr w:rsidR="007510C8" w:rsidTr="008F6FB7">
        <w:tc>
          <w:tcPr>
            <w:tcW w:w="3218" w:type="dxa"/>
            <w:vMerge/>
          </w:tcPr>
          <w:p w:rsidR="007510C8" w:rsidRDefault="007510C8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3207" w:type="dxa"/>
          </w:tcPr>
          <w:p w:rsidR="007510C8" w:rsidRPr="007510C8" w:rsidRDefault="007510C8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3203" w:type="dxa"/>
          </w:tcPr>
          <w:p w:rsidR="007510C8" w:rsidRPr="007510C8" w:rsidRDefault="007510C8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</w:tr>
      <w:tr w:rsidR="007510C8" w:rsidTr="008F6FB7">
        <w:tc>
          <w:tcPr>
            <w:tcW w:w="3218" w:type="dxa"/>
          </w:tcPr>
          <w:p w:rsidR="007510C8" w:rsidRPr="007510C8" w:rsidRDefault="007510C8" w:rsidP="008F6FB7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3207" w:type="dxa"/>
          </w:tcPr>
          <w:p w:rsidR="007510C8" w:rsidRDefault="007510C8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03" w:type="dxa"/>
          </w:tcPr>
          <w:p w:rsidR="007510C8" w:rsidRDefault="007510C8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510C8" w:rsidTr="008F6FB7">
        <w:tc>
          <w:tcPr>
            <w:tcW w:w="3218" w:type="dxa"/>
          </w:tcPr>
          <w:p w:rsidR="007510C8" w:rsidRDefault="007510C8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</w:t>
            </w:r>
          </w:p>
        </w:tc>
        <w:tc>
          <w:tcPr>
            <w:tcW w:w="3207" w:type="dxa"/>
          </w:tcPr>
          <w:p w:rsidR="007510C8" w:rsidRDefault="007510C8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03" w:type="dxa"/>
          </w:tcPr>
          <w:p w:rsidR="007510C8" w:rsidRDefault="007510C8" w:rsidP="008F6FB7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4C2274" w:rsidRDefault="00221681" w:rsidP="008F6FB7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Примечания:</w:t>
      </w:r>
    </w:p>
    <w:p w:rsidR="00221681" w:rsidRDefault="00221681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1681">
        <w:rPr>
          <w:sz w:val="28"/>
          <w:szCs w:val="28"/>
        </w:rPr>
        <w:t xml:space="preserve">1) </w:t>
      </w:r>
      <w:r>
        <w:rPr>
          <w:sz w:val="28"/>
          <w:szCs w:val="28"/>
        </w:rPr>
        <w:t>Межремонтные сроки проведения работ по капитальному ремонту соответствуют коэффициентам надежности, характеризующим ровность дорожного покрытия в конце межремонтного периода.</w:t>
      </w:r>
    </w:p>
    <w:p w:rsidR="00221681" w:rsidRDefault="00221681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При планировании реконструкции автомобильной дороги в сроки, меньше указанных межремонтных сроков, межремонтный срок принимается равным периоду до реконструкции дороги без изменения коэффициентов надежности.</w:t>
      </w:r>
    </w:p>
    <w:p w:rsidR="00221681" w:rsidRDefault="00221681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Межремонтный срок проведения работ по капитальному ремонту автомобильных дорог с жесткими дорожными одеждами (с цементобетонным покрытием) принимаются равным 25 годам.</w:t>
      </w:r>
    </w:p>
    <w:p w:rsidR="00221681" w:rsidRDefault="00221681" w:rsidP="008F6FB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Нормативные межремонтные сроки проведения работ по капитальному ремонту неженских дорожных одежд автомобильных </w:t>
      </w:r>
      <w:r w:rsidR="003543D5">
        <w:rPr>
          <w:sz w:val="28"/>
          <w:szCs w:val="28"/>
        </w:rPr>
        <w:t>дорог приняты</w:t>
      </w:r>
      <w:r>
        <w:rPr>
          <w:sz w:val="28"/>
          <w:szCs w:val="28"/>
        </w:rPr>
        <w:t xml:space="preserve"> в соответствии </w:t>
      </w:r>
      <w:r w:rsidR="008F6FB7">
        <w:rPr>
          <w:sz w:val="28"/>
          <w:szCs w:val="28"/>
        </w:rPr>
        <w:t xml:space="preserve">  </w:t>
      </w:r>
      <w:r>
        <w:rPr>
          <w:sz w:val="28"/>
          <w:szCs w:val="28"/>
        </w:rPr>
        <w:t>с</w:t>
      </w:r>
      <w:r w:rsidR="008F6FB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постановлением</w:t>
      </w:r>
      <w:r w:rsidR="008F6FB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Правительства </w:t>
      </w:r>
      <w:r w:rsidR="008F6F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Российской </w:t>
      </w:r>
      <w:r w:rsidR="008F6FB7">
        <w:rPr>
          <w:sz w:val="28"/>
          <w:szCs w:val="28"/>
        </w:rPr>
        <w:t xml:space="preserve">    </w:t>
      </w:r>
      <w:r>
        <w:rPr>
          <w:sz w:val="28"/>
          <w:szCs w:val="28"/>
        </w:rPr>
        <w:t>Федерации от 30</w:t>
      </w:r>
      <w:r w:rsidR="008F6FB7">
        <w:rPr>
          <w:sz w:val="28"/>
          <w:szCs w:val="28"/>
        </w:rPr>
        <w:t xml:space="preserve"> мая </w:t>
      </w:r>
      <w:r>
        <w:rPr>
          <w:sz w:val="28"/>
          <w:szCs w:val="28"/>
        </w:rPr>
        <w:t>2017</w:t>
      </w:r>
      <w:r w:rsidR="008F6FB7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658 «О </w:t>
      </w:r>
      <w:r w:rsidR="003543D5">
        <w:rPr>
          <w:sz w:val="28"/>
          <w:szCs w:val="28"/>
        </w:rPr>
        <w:t>нормативах финансовых затрат и правилах расчета размера бюджетных ассигнований федерального бюджета на капитальный ремонт, ремонт и содержание автомобильных дорог федерального значения».</w:t>
      </w:r>
    </w:p>
    <w:p w:rsidR="00221681" w:rsidRPr="00221681" w:rsidRDefault="00221681" w:rsidP="008F6FB7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1681" w:rsidRDefault="00221681" w:rsidP="008F6FB7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507824" w:rsidRDefault="004F1820" w:rsidP="008F6F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Кубанец </w:t>
      </w:r>
      <w:r w:rsidR="00507824">
        <w:rPr>
          <w:sz w:val="28"/>
          <w:szCs w:val="28"/>
        </w:rPr>
        <w:t xml:space="preserve">Тимашевского района                                         </w:t>
      </w:r>
      <w:r w:rsidR="0038589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Н.А.Дема</w:t>
      </w:r>
      <w:r w:rsidR="0038589F">
        <w:rPr>
          <w:sz w:val="28"/>
          <w:szCs w:val="28"/>
        </w:rPr>
        <w:t xml:space="preserve"> </w:t>
      </w: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C2D69" w:rsidRDefault="00EC2D69" w:rsidP="008F6FB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07824" w:rsidRDefault="00507824" w:rsidP="008F6FB7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507824" w:rsidSect="008F6FB7">
      <w:headerReference w:type="default" r:id="rId9"/>
      <w:pgSz w:w="11906" w:h="16838"/>
      <w:pgMar w:top="1134" w:right="567" w:bottom="851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691" w:rsidRDefault="00DD5691" w:rsidP="008F6FB7">
      <w:r>
        <w:separator/>
      </w:r>
    </w:p>
  </w:endnote>
  <w:endnote w:type="continuationSeparator" w:id="0">
    <w:p w:rsidR="00DD5691" w:rsidRDefault="00DD5691" w:rsidP="008F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691" w:rsidRDefault="00DD5691" w:rsidP="008F6FB7">
      <w:r>
        <w:separator/>
      </w:r>
    </w:p>
  </w:footnote>
  <w:footnote w:type="continuationSeparator" w:id="0">
    <w:p w:rsidR="00DD5691" w:rsidRDefault="00DD5691" w:rsidP="008F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08720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F6FB7" w:rsidRPr="008F6FB7" w:rsidRDefault="008F6FB7" w:rsidP="008F6FB7">
        <w:pPr>
          <w:pStyle w:val="a9"/>
          <w:jc w:val="center"/>
          <w:rPr>
            <w:sz w:val="28"/>
            <w:szCs w:val="28"/>
          </w:rPr>
        </w:pPr>
        <w:r w:rsidRPr="008F6FB7">
          <w:rPr>
            <w:sz w:val="28"/>
            <w:szCs w:val="28"/>
          </w:rPr>
          <w:fldChar w:fldCharType="begin"/>
        </w:r>
        <w:r w:rsidRPr="008F6FB7">
          <w:rPr>
            <w:sz w:val="28"/>
            <w:szCs w:val="28"/>
          </w:rPr>
          <w:instrText>PAGE   \* MERGEFORMAT</w:instrText>
        </w:r>
        <w:r w:rsidRPr="008F6FB7">
          <w:rPr>
            <w:sz w:val="28"/>
            <w:szCs w:val="28"/>
          </w:rPr>
          <w:fldChar w:fldCharType="separate"/>
        </w:r>
        <w:r w:rsidR="002D5C6D">
          <w:rPr>
            <w:noProof/>
            <w:sz w:val="28"/>
            <w:szCs w:val="28"/>
          </w:rPr>
          <w:t>3</w:t>
        </w:r>
        <w:r w:rsidRPr="008F6FB7">
          <w:rPr>
            <w:sz w:val="28"/>
            <w:szCs w:val="28"/>
          </w:rPr>
          <w:fldChar w:fldCharType="end"/>
        </w:r>
      </w:p>
    </w:sdtContent>
  </w:sdt>
  <w:p w:rsidR="008F6FB7" w:rsidRDefault="008F6FB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24"/>
    <w:rsid w:val="000A6AF6"/>
    <w:rsid w:val="000B285A"/>
    <w:rsid w:val="00114A32"/>
    <w:rsid w:val="00163231"/>
    <w:rsid w:val="001C46BF"/>
    <w:rsid w:val="00221681"/>
    <w:rsid w:val="00234281"/>
    <w:rsid w:val="0025591D"/>
    <w:rsid w:val="00281BED"/>
    <w:rsid w:val="002D4871"/>
    <w:rsid w:val="002D5C6D"/>
    <w:rsid w:val="0035381E"/>
    <w:rsid w:val="003543D5"/>
    <w:rsid w:val="00360DB0"/>
    <w:rsid w:val="0038589F"/>
    <w:rsid w:val="00474007"/>
    <w:rsid w:val="004C2274"/>
    <w:rsid w:val="004E6275"/>
    <w:rsid w:val="004F1820"/>
    <w:rsid w:val="00507824"/>
    <w:rsid w:val="0057527B"/>
    <w:rsid w:val="005E28DC"/>
    <w:rsid w:val="005F7E22"/>
    <w:rsid w:val="00634FA0"/>
    <w:rsid w:val="006A3A42"/>
    <w:rsid w:val="006B037D"/>
    <w:rsid w:val="00722051"/>
    <w:rsid w:val="007510C8"/>
    <w:rsid w:val="007664FA"/>
    <w:rsid w:val="008B6641"/>
    <w:rsid w:val="008E24FC"/>
    <w:rsid w:val="008F6FB7"/>
    <w:rsid w:val="0093225E"/>
    <w:rsid w:val="00971BF8"/>
    <w:rsid w:val="00AA7CA5"/>
    <w:rsid w:val="00AC15C1"/>
    <w:rsid w:val="00B01B59"/>
    <w:rsid w:val="00B51EDD"/>
    <w:rsid w:val="00BC3570"/>
    <w:rsid w:val="00C514F9"/>
    <w:rsid w:val="00D1737F"/>
    <w:rsid w:val="00D9018C"/>
    <w:rsid w:val="00DD3EA3"/>
    <w:rsid w:val="00DD5691"/>
    <w:rsid w:val="00E11D05"/>
    <w:rsid w:val="00E41D5B"/>
    <w:rsid w:val="00E441F1"/>
    <w:rsid w:val="00E479E5"/>
    <w:rsid w:val="00EC2D69"/>
    <w:rsid w:val="00FC7890"/>
    <w:rsid w:val="00FE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5B483E-09D5-4931-A5CC-49CED1EC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2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78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07824"/>
    <w:pPr>
      <w:spacing w:before="100" w:beforeAutospacing="1" w:after="100" w:afterAutospacing="1"/>
    </w:pPr>
  </w:style>
  <w:style w:type="paragraph" w:customStyle="1" w:styleId="align-right">
    <w:name w:val="align-right"/>
    <w:basedOn w:val="a"/>
    <w:uiPriority w:val="99"/>
    <w:semiHidden/>
    <w:rsid w:val="00507824"/>
    <w:pPr>
      <w:spacing w:before="100" w:beforeAutospacing="1" w:after="100" w:afterAutospacing="1"/>
    </w:pPr>
  </w:style>
  <w:style w:type="paragraph" w:customStyle="1" w:styleId="align-center">
    <w:name w:val="align-center"/>
    <w:basedOn w:val="a"/>
    <w:uiPriority w:val="99"/>
    <w:semiHidden/>
    <w:rsid w:val="00507824"/>
    <w:pPr>
      <w:spacing w:before="100" w:beforeAutospacing="1" w:after="100" w:afterAutospacing="1"/>
    </w:pPr>
  </w:style>
  <w:style w:type="character" w:customStyle="1" w:styleId="small">
    <w:name w:val="small"/>
    <w:basedOn w:val="a0"/>
    <w:rsid w:val="00507824"/>
  </w:style>
  <w:style w:type="character" w:styleId="a5">
    <w:name w:val="FollowedHyperlink"/>
    <w:basedOn w:val="a0"/>
    <w:uiPriority w:val="99"/>
    <w:semiHidden/>
    <w:unhideWhenUsed/>
    <w:rsid w:val="00FC7890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932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C2D6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2D69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8F6F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6FB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F6F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6FB7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F18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1ju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917E-1CAC-4C89-9D4B-7AEFDC12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2022-06-15T08:58:00Z</cp:lastPrinted>
  <dcterms:created xsi:type="dcterms:W3CDTF">2022-06-15T08:59:00Z</dcterms:created>
  <dcterms:modified xsi:type="dcterms:W3CDTF">2022-06-15T08:59:00Z</dcterms:modified>
</cp:coreProperties>
</file>