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/>
          <w:bCs/>
          <w:sz w:val="28"/>
          <w:lang w:val="en-US" w:eastAsia="en-US"/>
        </w:rPr>
      </w:pPr>
      <w:r>
        <w:rPr>
          <w:b/>
          <w:bCs/>
          <w:sz w:val="28"/>
          <w:lang w:val="en-US" w:eastAsia="en-US"/>
        </w:rPr>
        <w:drawing>
          <wp:anchor behindDoc="0" distT="0" distB="0" distL="114935" distR="114935" simplePos="0" locked="0" layoutInCell="0" allowOverlap="1" relativeHeight="2">
            <wp:simplePos x="0" y="0"/>
            <wp:positionH relativeFrom="column">
              <wp:posOffset>2585085</wp:posOffset>
            </wp:positionH>
            <wp:positionV relativeFrom="paragraph">
              <wp:posOffset>-511175</wp:posOffset>
            </wp:positionV>
            <wp:extent cx="504825" cy="647700"/>
            <wp:effectExtent l="0" t="0" r="0" b="0"/>
            <wp:wrapNone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4" t="-3" r="-4" b="-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b/>
          <w:b/>
          <w:bCs/>
          <w:sz w:val="28"/>
        </w:rPr>
      </w:pPr>
      <w:r>
        <w:rPr>
          <w:b/>
          <w:bCs/>
          <w:sz w:val="28"/>
        </w:rPr>
      </w:r>
    </w:p>
    <w:p>
      <w:pPr>
        <w:pStyle w:val="Normal"/>
        <w:spacing w:lineRule="exact" w:line="360"/>
        <w:ind w:left="-426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ПОСЕЛЕНИЯ КУБАНЕЦ</w:t>
      </w:r>
    </w:p>
    <w:p>
      <w:pPr>
        <w:pStyle w:val="Normal"/>
        <w:spacing w:lineRule="exact" w:line="360"/>
        <w:ind w:left="-426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ТИМАШЕВСКОГО РАЙОНА</w:t>
      </w:r>
    </w:p>
    <w:p>
      <w:pPr>
        <w:pStyle w:val="Normal"/>
        <w:spacing w:lineRule="exact" w:line="360"/>
        <w:ind w:right="-2" w:hanging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Heading2"/>
        <w:spacing w:lineRule="exact" w:line="360"/>
        <w:ind w:left="-426" w:hanging="0"/>
        <w:jc w:val="center"/>
        <w:rPr/>
      </w:pPr>
      <w:r>
        <w:rPr>
          <w:sz w:val="32"/>
          <w:szCs w:val="32"/>
        </w:rPr>
        <w:t xml:space="preserve">П О С Т А Н О В Л Е Н И Е </w:t>
      </w:r>
    </w:p>
    <w:p>
      <w:pPr>
        <w:pStyle w:val="Normal"/>
        <w:spacing w:lineRule="exact" w:line="360"/>
        <w:ind w:right="-2" w:hanging="0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spacing w:lineRule="exact" w:line="280"/>
        <w:ind w:right="-2" w:hanging="0"/>
        <w:rPr>
          <w:sz w:val="28"/>
          <w:szCs w:val="28"/>
        </w:rPr>
      </w:pPr>
      <w:r>
        <w:rPr>
          <w:sz w:val="28"/>
          <w:szCs w:val="28"/>
        </w:rPr>
        <w:t xml:space="preserve">от 10.06.2022          </w:t>
        <w:tab/>
        <w:tab/>
        <w:t xml:space="preserve">                   </w:t>
        <w:tab/>
        <w:tab/>
        <w:tab/>
        <w:t xml:space="preserve">                             № 43</w:t>
      </w:r>
    </w:p>
    <w:p>
      <w:pPr>
        <w:pStyle w:val="Normal"/>
        <w:spacing w:lineRule="exact" w:line="280"/>
        <w:ind w:right="-2" w:hanging="0"/>
        <w:rPr/>
      </w:pPr>
      <w:r>
        <w:rPr>
          <w:sz w:val="28"/>
          <w:szCs w:val="28"/>
        </w:rPr>
        <w:t xml:space="preserve">                                                   </w:t>
      </w:r>
      <w:r>
        <w:rPr/>
        <w:t>хутор Беднягина</w:t>
      </w:r>
    </w:p>
    <w:p>
      <w:pPr>
        <w:pStyle w:val="Normal"/>
        <w:tabs>
          <w:tab w:val="clear" w:pos="851"/>
          <w:tab w:val="left" w:pos="9356" w:leader="none"/>
        </w:tabs>
        <w:spacing w:lineRule="exact" w:line="280"/>
        <w:ind w:left="-426" w:right="-2" w:hanging="0"/>
        <w:jc w:val="center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>
        <w:rPr>
          <w:b/>
          <w:sz w:val="28"/>
          <w:szCs w:val="28"/>
        </w:rPr>
        <w:t xml:space="preserve">б установлении порядка применения бюджетной классификации Российской Федерации в части,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относящейся к местному бюджету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TextBodyIndent"/>
        <w:ind w:firstLine="851"/>
        <w:rPr/>
      </w:pPr>
      <w:r>
        <w:rPr/>
        <w:t xml:space="preserve">  </w:t>
      </w:r>
      <w:r>
        <w:rPr/>
        <w:t>В целях установления, детализации и определения порядка применения бюджетной классификации Российской Федерации в части, относящейся к бюджету сельского поселения Кубанец Тимашевского района                               п о с т а н о в л я ю:</w:t>
      </w:r>
    </w:p>
    <w:p>
      <w:pPr>
        <w:pStyle w:val="TextBodyIndent"/>
        <w:ind w:firstLine="851"/>
        <w:rPr/>
      </w:pPr>
      <w:r>
        <w:rPr/>
        <w:t>1. Утвердить порядок применения бюджетной классификации Российской Федерации в части, относящейся к местному бюджету, согласно приложению № 1 к постановлению (приложение).</w:t>
      </w:r>
    </w:p>
    <w:p>
      <w:pPr>
        <w:pStyle w:val="Normal"/>
        <w:tabs>
          <w:tab w:val="clear" w:pos="851"/>
          <w:tab w:val="left" w:pos="0" w:leader="none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bookmarkStart w:id="0" w:name="sub_3"/>
      <w:r>
        <w:rPr>
          <w:sz w:val="28"/>
          <w:szCs w:val="28"/>
        </w:rPr>
        <w:t xml:space="preserve"> </w:t>
      </w:r>
      <w:bookmarkEnd w:id="0"/>
      <w:r>
        <w:rPr>
          <w:sz w:val="28"/>
          <w:szCs w:val="28"/>
        </w:rPr>
        <w:t xml:space="preserve"> Контроль за исполнением настоящего постановления и обеспечением своевременного внесения в него соответствующих изменений возложить на главного специалиста администрации сельского поселения Кубанец Тимашевского района Я.А. Саворскую.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4. Постановление вступает в силу с 1 января 2022 года.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Кубанец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Тимашевского района</w:t>
        <w:tab/>
        <w:tab/>
        <w:tab/>
        <w:t xml:space="preserve">                                           Н.А. Дема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Heading5"/>
        <w:rPr/>
      </w:pPr>
      <w:r>
        <w:rPr/>
        <w:t>ЛИСТ СОГЛАСОВАНИЯ</w:t>
      </w:r>
    </w:p>
    <w:p>
      <w:pPr>
        <w:pStyle w:val="2"/>
        <w:rPr/>
      </w:pPr>
      <w:r>
        <w:rPr/>
        <w:t>проекта постановления администрации сельского поселения Кубанец Тимашевского района от ___________________№__________</w:t>
      </w:r>
    </w:p>
    <w:p>
      <w:pPr>
        <w:pStyle w:val="Normal"/>
        <w:jc w:val="center"/>
        <w:rPr/>
      </w:pPr>
      <w:r>
        <w:rPr>
          <w:bCs/>
          <w:sz w:val="28"/>
          <w:szCs w:val="28"/>
        </w:rPr>
        <w:t>О</w:t>
      </w:r>
      <w:r>
        <w:rPr>
          <w:sz w:val="28"/>
          <w:szCs w:val="28"/>
        </w:rPr>
        <w:t>б установлении порядка применения бюджетной классификации Российской Федерации в части, относящейся к местному бюджету</w:t>
      </w:r>
    </w:p>
    <w:p>
      <w:pPr>
        <w:pStyle w:val="Normal"/>
        <w:shd w:fill="FFFFFF" w:val="clear"/>
        <w:tabs>
          <w:tab w:val="clear" w:pos="851"/>
          <w:tab w:val="left" w:pos="709" w:leader="none"/>
        </w:tabs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>
      <w:pPr>
        <w:pStyle w:val="Normal"/>
        <w:rPr/>
      </w:pPr>
      <w:r>
        <w:rPr>
          <w:sz w:val="28"/>
          <w:szCs w:val="28"/>
        </w:rPr>
        <w:t xml:space="preserve">Главный специалист администрации </w:t>
      </w:r>
    </w:p>
    <w:p>
      <w:pPr>
        <w:pStyle w:val="Header"/>
        <w:tabs>
          <w:tab w:val="clear" w:pos="4677"/>
          <w:tab w:val="clear" w:pos="9355"/>
        </w:tabs>
        <w:rPr>
          <w:sz w:val="28"/>
          <w:szCs w:val="28"/>
        </w:rPr>
      </w:pPr>
      <w:r>
        <w:rPr>
          <w:sz w:val="28"/>
          <w:szCs w:val="28"/>
        </w:rPr>
        <w:t>сельского поселения Кубанец</w:t>
      </w:r>
    </w:p>
    <w:p>
      <w:pPr>
        <w:pStyle w:val="Header"/>
        <w:tabs>
          <w:tab w:val="clear" w:pos="4677"/>
          <w:tab w:val="clear" w:pos="9355"/>
        </w:tabs>
        <w:rPr>
          <w:sz w:val="28"/>
          <w:szCs w:val="28"/>
        </w:rPr>
      </w:pPr>
      <w:r>
        <w:rPr>
          <w:sz w:val="28"/>
          <w:szCs w:val="28"/>
        </w:rPr>
        <w:t>Тимашевского района</w:t>
        <w:tab/>
        <w:tab/>
        <w:tab/>
        <w:tab/>
        <w:t xml:space="preserve">                         Я.А. Саворская</w:t>
      </w:r>
    </w:p>
    <w:p>
      <w:pPr>
        <w:pStyle w:val="Header"/>
        <w:tabs>
          <w:tab w:val="clear" w:pos="4677"/>
          <w:tab w:val="clear" w:pos="9355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er"/>
        <w:tabs>
          <w:tab w:val="clear" w:pos="4677"/>
          <w:tab w:val="clear" w:pos="9355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TextBody"/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согласован:</w:t>
      </w:r>
    </w:p>
    <w:p>
      <w:pPr>
        <w:pStyle w:val="TextBody"/>
        <w:spacing w:before="0"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Заместитель главы</w:t>
      </w:r>
    </w:p>
    <w:p>
      <w:pPr>
        <w:pStyle w:val="TextBody"/>
        <w:spacing w:before="0" w:after="0"/>
        <w:jc w:val="both"/>
        <w:rPr>
          <w:b/>
          <w:b/>
          <w:bCs/>
          <w:sz w:val="28"/>
          <w:szCs w:val="28"/>
        </w:rPr>
      </w:pPr>
      <w:r>
        <w:rPr>
          <w:sz w:val="28"/>
          <w:szCs w:val="28"/>
        </w:rPr>
        <w:t>сельского поселения Кубанец</w:t>
      </w:r>
    </w:p>
    <w:p>
      <w:pPr>
        <w:pStyle w:val="TextBody"/>
        <w:spacing w:before="0" w:after="0"/>
        <w:jc w:val="both"/>
        <w:rPr/>
      </w:pPr>
      <w:r>
        <w:rPr>
          <w:sz w:val="28"/>
          <w:szCs w:val="28"/>
        </w:rPr>
        <w:t>Тимашевского района</w:t>
        <w:tab/>
        <w:tab/>
        <w:tab/>
      </w:r>
      <w:r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</w:rPr>
        <w:t xml:space="preserve">                   Н.С. Батанцева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TextBody"/>
        <w:spacing w:before="0" w:after="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</w:r>
    </w:p>
    <w:p>
      <w:pPr>
        <w:pStyle w:val="TextBody"/>
        <w:spacing w:before="0" w:after="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  <w:font w:name="Liberation Sans">
    <w:altName w:val="Arial"/>
    <w:charset w:val="01"/>
    <w:family w:val="swiss"/>
    <w:pitch w:val="variable"/>
  </w:font>
  <w:font w:name="Tahoma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851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urce Han Serif CN" w:cs="Noto Sans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Heading1">
    <w:name w:val="Heading 1"/>
    <w:basedOn w:val="Normal"/>
    <w:next w:val="Normal"/>
    <w:qFormat/>
    <w:pPr>
      <w:numPr>
        <w:ilvl w:val="0"/>
        <w:numId w:val="1"/>
      </w:numPr>
      <w:autoSpaceDE w:val="false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jc w:val="center"/>
      <w:outlineLvl w:val="2"/>
    </w:pPr>
    <w:rPr>
      <w:b/>
      <w:bCs/>
      <w:sz w:val="28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shd w:fill="FFFFFF" w:val="clear"/>
      <w:tabs>
        <w:tab w:val="clear" w:pos="851"/>
        <w:tab w:val="left" w:pos="709" w:leader="none"/>
      </w:tabs>
      <w:jc w:val="center"/>
      <w:outlineLvl w:val="4"/>
    </w:pPr>
    <w:rPr>
      <w:b/>
      <w:color w:val="000000"/>
      <w:sz w:val="28"/>
      <w:szCs w:val="28"/>
    </w:rPr>
  </w:style>
  <w:style w:type="character" w:styleId="Style10">
    <w:name w:val="Основной шрифт абзаца"/>
    <w:qFormat/>
    <w:rPr/>
  </w:style>
  <w:style w:type="character" w:styleId="Style11">
    <w:name w:val="Гипертекстовая ссылка"/>
    <w:qFormat/>
    <w:rPr>
      <w:color w:val="008000"/>
      <w:sz w:val="20"/>
      <w:szCs w:val="20"/>
      <w:u w:val="single"/>
    </w:rPr>
  </w:style>
  <w:style w:type="character" w:styleId="PageNumber">
    <w:name w:val="Page Number"/>
    <w:basedOn w:val="Style10"/>
    <w:rPr/>
  </w:style>
  <w:style w:type="character" w:styleId="Style12">
    <w:name w:val="Основной текст Знак"/>
    <w:qFormat/>
    <w:rPr>
      <w:sz w:val="24"/>
      <w:szCs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Source Han Sans CN" w:cs="Noto Sans Devanagari"/>
      <w:sz w:val="28"/>
      <w:szCs w:val="28"/>
    </w:rPr>
  </w:style>
  <w:style w:type="paragraph" w:styleId="TextBody">
    <w:name w:val="Body Text"/>
    <w:basedOn w:val="Normal"/>
    <w:pPr>
      <w:spacing w:before="0" w:after="120"/>
    </w:pPr>
    <w:rPr>
      <w:lang w:val="en-US"/>
    </w:rPr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  <w:lang w:val="zxx" w:eastAsia="zxx" w:bidi="zxx"/>
    </w:rPr>
  </w:style>
  <w:style w:type="paragraph" w:styleId="Style1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14">
    <w:name w:val="Комментарий"/>
    <w:basedOn w:val="Normal"/>
    <w:next w:val="Normal"/>
    <w:qFormat/>
    <w:pPr>
      <w:autoSpaceDE w:val="false"/>
      <w:ind w:left="170" w:hanging="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Style15">
    <w:name w:val="Заголовок статьи"/>
    <w:basedOn w:val="Normal"/>
    <w:next w:val="Normal"/>
    <w:qFormat/>
    <w:pPr>
      <w:widowControl w:val="false"/>
      <w:autoSpaceDE w:val="false"/>
      <w:ind w:left="1612" w:hanging="892"/>
      <w:jc w:val="both"/>
    </w:pPr>
    <w:rPr>
      <w:rFonts w:ascii="Arial" w:hAnsi="Arial" w:cs="Arial"/>
      <w:sz w:val="20"/>
      <w:szCs w:val="20"/>
    </w:rPr>
  </w:style>
  <w:style w:type="paragraph" w:styleId="1">
    <w:name w:val="обычный_1 Знак Знак Знак Знак Знак Знак Знак Знак Знак"/>
    <w:basedOn w:val="Normal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HeaderandFooter">
    <w:name w:val="Header and Footer"/>
    <w:basedOn w:val="Normal"/>
    <w:qFormat/>
    <w:pPr>
      <w:suppressLineNumbers/>
      <w:tabs>
        <w:tab w:val="clear" w:pos="851"/>
        <w:tab w:val="center" w:pos="4986" w:leader="none"/>
        <w:tab w:val="right" w:pos="9972" w:leader="none"/>
      </w:tabs>
    </w:pPr>
    <w:rPr/>
  </w:style>
  <w:style w:type="paragraph" w:styleId="Footer">
    <w:name w:val="Footer"/>
    <w:basedOn w:val="Normal"/>
    <w:pPr>
      <w:jc w:val="both"/>
    </w:pPr>
    <w:rPr>
      <w:sz w:val="28"/>
      <w:szCs w:val="20"/>
    </w:rPr>
  </w:style>
  <w:style w:type="paragraph" w:styleId="Header">
    <w:name w:val="Header"/>
    <w:basedOn w:val="Normal"/>
    <w:pPr>
      <w:tabs>
        <w:tab w:val="clear" w:pos="851"/>
        <w:tab w:val="center" w:pos="4677" w:leader="none"/>
        <w:tab w:val="right" w:pos="9355" w:leader="none"/>
      </w:tabs>
    </w:pPr>
    <w:rPr/>
  </w:style>
  <w:style w:type="paragraph" w:styleId="ConsTitle">
    <w:name w:val="ConsTitle"/>
    <w:qFormat/>
    <w:pPr>
      <w:widowControl w:val="false"/>
      <w:autoSpaceDE w:val="false"/>
      <w:bidi w:val="0"/>
      <w:ind w:right="19772" w:hanging="0"/>
    </w:pPr>
    <w:rPr>
      <w:rFonts w:ascii="Arial" w:hAnsi="Arial" w:eastAsia="Times New Roman" w:cs="Arial"/>
      <w:b/>
      <w:bCs/>
      <w:color w:val="auto"/>
      <w:sz w:val="16"/>
      <w:szCs w:val="16"/>
      <w:lang w:val="ru-RU" w:bidi="ar-SA" w:eastAsia="zh-CN"/>
    </w:rPr>
  </w:style>
  <w:style w:type="paragraph" w:styleId="2">
    <w:name w:val="Основной текст 2"/>
    <w:basedOn w:val="Normal"/>
    <w:qFormat/>
    <w:pPr>
      <w:shd w:fill="FFFFFF" w:val="clear"/>
      <w:tabs>
        <w:tab w:val="clear" w:pos="851"/>
        <w:tab w:val="left" w:pos="0" w:leader="none"/>
      </w:tabs>
      <w:jc w:val="center"/>
    </w:pPr>
    <w:rPr>
      <w:color w:val="000000"/>
      <w:sz w:val="28"/>
      <w:szCs w:val="28"/>
    </w:rPr>
  </w:style>
  <w:style w:type="paragraph" w:styleId="TextBodyIndent">
    <w:name w:val="Body Text Indent"/>
    <w:basedOn w:val="Normal"/>
    <w:pPr>
      <w:ind w:firstLine="900"/>
      <w:jc w:val="both"/>
    </w:pPr>
    <w:rPr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2016-02-26T05:26:00Z</dcterms:created>
  <dc:creator>ВысторопскаяЛВ</dc:creator>
  <dc:description/>
  <cp:keywords/>
  <dc:language>en-US</dc:language>
  <cp:lastModifiedBy>kub2</cp:lastModifiedBy>
  <cp:lastPrinted>2019-09-02T10:03:00Z</cp:lastPrinted>
  <dcterms:modified xsi:type="dcterms:W3CDTF">2022-06-17T05:40:00Z</dcterms:modified>
  <cp:revision>34</cp:revision>
  <dc:subject/>
  <dc:title>О покрытии  временного кассового разрыва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r8>1227480359</vt:r8>
  </property>
</Properties>
</file>