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203" w:rsidRDefault="005C4203" w:rsidP="005C4203">
      <w:pPr>
        <w:pStyle w:val="ConsPlusTitle"/>
        <w:widowControl/>
        <w:jc w:val="center"/>
      </w:pPr>
      <w:r>
        <w:t>КРАЕВАЯ ЦЕЛЕВАЯ ПРОГРАММА</w:t>
      </w:r>
    </w:p>
    <w:p w:rsidR="005C4203" w:rsidRDefault="005C4203" w:rsidP="005C4203">
      <w:pPr>
        <w:pStyle w:val="ConsPlusTitle"/>
        <w:widowControl/>
        <w:jc w:val="center"/>
      </w:pPr>
      <w:r>
        <w:t>"РАЗВИТИЕ СЕЛЬСКОГО ХОЗЯЙСТВА И РЕГУЛИРОВАНИЕ РЫНКОВ</w:t>
      </w:r>
    </w:p>
    <w:p w:rsidR="005C4203" w:rsidRDefault="005C4203" w:rsidP="005C4203">
      <w:pPr>
        <w:pStyle w:val="ConsPlusTitle"/>
        <w:widowControl/>
        <w:jc w:val="center"/>
      </w:pPr>
      <w:r>
        <w:t>СЕЛЬСКОХОЗЯЙСТВЕННОЙ ПРОДУКЦИИ, СЫРЬЯ И ПРОДОВОЛЬСТВИЯ</w:t>
      </w:r>
    </w:p>
    <w:p w:rsidR="005C4203" w:rsidRDefault="005C4203" w:rsidP="005C4203">
      <w:pPr>
        <w:pStyle w:val="ConsPlusTitle"/>
        <w:widowControl/>
        <w:jc w:val="center"/>
      </w:pPr>
      <w:r>
        <w:t>В КРАСНОДАРСКОМ КРАЕ" НА 2008 - 2012 ГОДЫ</w:t>
      </w:r>
    </w:p>
    <w:p w:rsidR="005C4203" w:rsidRDefault="005C4203" w:rsidP="005C4203">
      <w:pPr>
        <w:pStyle w:val="ConsPlusTitle"/>
        <w:widowControl/>
        <w:jc w:val="center"/>
      </w:pPr>
      <w:bookmarkStart w:id="0" w:name="_GoBack"/>
      <w:bookmarkEnd w:id="0"/>
    </w:p>
    <w:p w:rsidR="005C4203" w:rsidRDefault="005C4203" w:rsidP="005C4203">
      <w:pPr>
        <w:pStyle w:val="ConsPlusNormal"/>
        <w:widowControl/>
        <w:ind w:firstLine="0"/>
        <w:jc w:val="center"/>
        <w:outlineLvl w:val="2"/>
      </w:pPr>
      <w:r>
        <w:t>4.2. Мероприятия по развитию социальной инфраструктуры</w:t>
      </w:r>
    </w:p>
    <w:p w:rsidR="005C4203" w:rsidRDefault="005C4203" w:rsidP="005C4203">
      <w:pPr>
        <w:pStyle w:val="ConsPlusNormal"/>
        <w:widowControl/>
        <w:ind w:firstLine="0"/>
        <w:jc w:val="center"/>
      </w:pPr>
      <w:r>
        <w:t>и инженерного обустройства в сельской местности</w:t>
      </w:r>
    </w:p>
    <w:p w:rsidR="005C4203" w:rsidRDefault="005C4203" w:rsidP="005C4203">
      <w:pPr>
        <w:pStyle w:val="ConsPlusNormal"/>
        <w:widowControl/>
        <w:ind w:firstLine="0"/>
        <w:jc w:val="center"/>
      </w:pPr>
    </w:p>
    <w:p w:rsidR="005C4203" w:rsidRDefault="005C4203" w:rsidP="005C4203">
      <w:pPr>
        <w:pStyle w:val="ConsPlusNormal"/>
        <w:widowControl/>
        <w:ind w:firstLine="0"/>
        <w:jc w:val="center"/>
      </w:pPr>
      <w:proofErr w:type="gramStart"/>
      <w:r>
        <w:t xml:space="preserve">(в ред. </w:t>
      </w:r>
      <w:hyperlink r:id="rId5" w:history="1">
        <w:r>
          <w:rPr>
            <w:color w:val="0000FF"/>
          </w:rPr>
          <w:t>Закона</w:t>
        </w:r>
      </w:hyperlink>
      <w:r>
        <w:t xml:space="preserve"> Краснодарского края</w:t>
      </w:r>
      <w:proofErr w:type="gramEnd"/>
    </w:p>
    <w:p w:rsidR="005C4203" w:rsidRDefault="005C4203" w:rsidP="005C4203">
      <w:pPr>
        <w:pStyle w:val="ConsPlusNormal"/>
        <w:widowControl/>
        <w:ind w:firstLine="0"/>
        <w:jc w:val="center"/>
      </w:pPr>
      <w:r>
        <w:t>от 06.04.2011 N 2210-КЗ)</w:t>
      </w:r>
    </w:p>
    <w:p w:rsidR="005C4203" w:rsidRDefault="005C4203" w:rsidP="005C4203">
      <w:pPr>
        <w:pStyle w:val="ConsPlusNormal"/>
        <w:widowControl/>
        <w:ind w:firstLine="540"/>
        <w:jc w:val="both"/>
      </w:pPr>
    </w:p>
    <w:p w:rsidR="005C4203" w:rsidRDefault="005C4203" w:rsidP="005C4203">
      <w:pPr>
        <w:pStyle w:val="ConsPlusNormal"/>
        <w:widowControl/>
        <w:ind w:firstLine="540"/>
        <w:jc w:val="both"/>
      </w:pPr>
      <w:proofErr w:type="gramStart"/>
      <w:r>
        <w:t>Предоставление государственной поддержки за счет средств краевого бюджета (в том числе за счет средств, источником финансового обеспечения которых являются субсидии из федерального бюджета) на реализацию муниципальных целевых программ, предусматривающих мероприятия по развитию социальной инфраструктуры и инженерного обустройства в сельской местности, осуществляется в форме субсидий на условиях софинансирования из местных бюджетов и (или) внебюджетных источников.</w:t>
      </w:r>
      <w:proofErr w:type="gramEnd"/>
    </w:p>
    <w:p w:rsidR="005C4203" w:rsidRDefault="005C4203" w:rsidP="005C4203">
      <w:pPr>
        <w:pStyle w:val="ConsPlusNormal"/>
        <w:widowControl/>
        <w:ind w:firstLine="540"/>
        <w:jc w:val="both"/>
      </w:pPr>
      <w:r>
        <w:t>Субсидии выделяются в пределах бюджетных ассигнований, предусмотренных в краевом бюджете на очередной финансовый год на финансирование мероприятий Программы. Распределение субсидий между муниципальными образованиями Краснодарского края осуществляется на основе конкурсного отбора инвестиционных проектов в соответствии с порядком, установленным нормативным правовым актом высшего исполнительного органа государственной власти Краснодарского края.</w:t>
      </w:r>
    </w:p>
    <w:p w:rsidR="005C4203" w:rsidRDefault="005C4203" w:rsidP="005C4203">
      <w:pPr>
        <w:pStyle w:val="ConsPlusNormal"/>
        <w:widowControl/>
        <w:ind w:firstLine="540"/>
        <w:jc w:val="both"/>
      </w:pPr>
      <w:r>
        <w:t>По результатам конкурсного отбора инвестиционных проектов перечень объектов утверждается постановлением главы администрации (губернатора) Краснодарского края. Организатором конкурсного отбора инвестиционных проектов муниципальных образований с целью предоставления им субсидий является уполномоченный орган.</w:t>
      </w:r>
    </w:p>
    <w:p w:rsidR="005C4203" w:rsidRDefault="005C4203" w:rsidP="005C4203">
      <w:pPr>
        <w:pStyle w:val="ConsPlusNormal"/>
        <w:widowControl/>
        <w:ind w:firstLine="540"/>
        <w:jc w:val="both"/>
      </w:pPr>
      <w:r>
        <w:t>Расходование субсидий осуществляется в порядке, устанавливаемом уполномоченным органом в пределах лимитов бюджетных обязательств, предусмотренных в соответствии с законом Краснодарского края о краевом бюджете на соответствующий финансовый год.</w:t>
      </w:r>
    </w:p>
    <w:p w:rsidR="005C4203" w:rsidRDefault="005C4203" w:rsidP="005C4203">
      <w:pPr>
        <w:pStyle w:val="ConsPlusNormal"/>
        <w:widowControl/>
        <w:ind w:firstLine="540"/>
        <w:jc w:val="both"/>
      </w:pPr>
      <w:r>
        <w:t xml:space="preserve">При установлении уполномоченным органом отсутствия потребности муниципальных образований в субсидиях их остаток подлежит возврату в доход краевого бюджета. В случае </w:t>
      </w:r>
      <w:proofErr w:type="spellStart"/>
      <w:r>
        <w:t>неперечисления</w:t>
      </w:r>
      <w:proofErr w:type="spellEnd"/>
      <w:r>
        <w:t xml:space="preserve"> остатка субсидий в доход краевого бюджета эти средства подлежат взысканию в доход краевого бюджета в установленном порядке.</w:t>
      </w:r>
    </w:p>
    <w:p w:rsidR="005C4203" w:rsidRDefault="005C4203" w:rsidP="005C4203">
      <w:pPr>
        <w:pStyle w:val="ConsPlusNormal"/>
        <w:widowControl/>
        <w:ind w:firstLine="540"/>
        <w:jc w:val="both"/>
      </w:pPr>
      <w:r>
        <w:t xml:space="preserve">Средства федерального бюджета на финансирование объектов села выделяются в рамках федеральной целевой </w:t>
      </w:r>
      <w:hyperlink r:id="rId6" w:history="1">
        <w:r>
          <w:rPr>
            <w:color w:val="0000FF"/>
          </w:rPr>
          <w:t>программы</w:t>
        </w:r>
      </w:hyperlink>
      <w:r>
        <w:t xml:space="preserve"> "Социальное развитие села до 2012 года" в размере, ежегодно устанавливаемом Министерством сельского хозяйства Российской Федерации. Средства местных бюджетов выделяются в объеме расходов на проектные, изыскательские (включая экспертизу) и строительно-монтажные работы, но не менее 10 процентов от стоимости строительства объекта. Средства граждан для софинансирования мероприятий привлекаются администрациями муниципальных образований на условиях добровольного долевого участия граждан в размере, устанавливаемом настоящим Законом. Оставшаяся сумма выделяется за счет сре</w:t>
      </w:r>
      <w:proofErr w:type="gramStart"/>
      <w:r>
        <w:t>дств кр</w:t>
      </w:r>
      <w:proofErr w:type="gramEnd"/>
      <w:r>
        <w:t>аевого бюджета.</w:t>
      </w:r>
    </w:p>
    <w:p w:rsidR="005C4203" w:rsidRDefault="005C4203" w:rsidP="005C4203">
      <w:pPr>
        <w:pStyle w:val="ConsPlusNormal"/>
        <w:widowControl/>
        <w:ind w:firstLine="540"/>
        <w:jc w:val="both"/>
      </w:pPr>
      <w:r>
        <w:t>Проектно-сметная документация на объекты социальной инфраструктуры и инженерного обустройства заказывается и оплачивается администрациями муниципальных образований. Сроки представления документации устанавливаются Министерством сельского хозяйства Российской Федерации и уполномоченным органом.</w:t>
      </w:r>
    </w:p>
    <w:p w:rsidR="005C4203" w:rsidRDefault="005C4203" w:rsidP="005C4203">
      <w:pPr>
        <w:pStyle w:val="ConsPlusNormal"/>
        <w:widowControl/>
        <w:ind w:firstLine="540"/>
        <w:jc w:val="both"/>
      </w:pPr>
      <w:r>
        <w:t>Мероприятиями по развитию газификации в сельской местности предусматривается строительство распределительных газопроводов. Финансированию подлежат включенные в муниципальные целевые программы газификации объекты при условии добровольного участия не менее 70 процентов собственников домовладений (квартир, земельных участков, предоставленных для индивидуального жилищного строительства), находящихся в границах проекта строительства газопровода. Заказчиком строительства выступает муниципальное образование. Средства граждан для софинансирования мероприятий по строительству уличных газораспределительных сетей привлекаются в размере 25 тысяч рублей с каждого газифицируемого домовладения (квартиры, земельного участка, предоставленного для индивидуального жилищного строительства). В случае</w:t>
      </w:r>
      <w:proofErr w:type="gramStart"/>
      <w:r>
        <w:t>,</w:t>
      </w:r>
      <w:proofErr w:type="gramEnd"/>
      <w:r>
        <w:t xml:space="preserve"> если на момент подачи заявки о включении объекта в Программу не все собственники домовладений (квартир, земельных участков, предоставленных для индивидуального жилищного строительства), изъявившие желание участвовать в строительстве газопровода, готовы внести в доход бюджета муниципального образования средства на софинансирование строительства, недостающая сумма может быть выделена за счет бюджета муниципального образования. </w:t>
      </w:r>
      <w:proofErr w:type="gramStart"/>
      <w:r>
        <w:t xml:space="preserve">Последующее подключение к газопроводу домовладений (квартир, земельных участков, предоставленных для индивидуального </w:t>
      </w:r>
      <w:r>
        <w:lastRenderedPageBreak/>
        <w:t xml:space="preserve">жилищного строительства), собственники которых не участвовали (частично участвовали) в </w:t>
      </w:r>
      <w:proofErr w:type="spellStart"/>
      <w:r>
        <w:t>софинансировании</w:t>
      </w:r>
      <w:proofErr w:type="spellEnd"/>
      <w:r>
        <w:t xml:space="preserve"> строительства газопровода, производится после внесения указанными собственниками домовладений (квартир, земельных участков, предоставленных для индивидуального жилищного строительства) в доход бюджета муниципального образования денежных средств в размере, установленном настоящим Законом (с учетом ранее оплаченной части).</w:t>
      </w:r>
      <w:proofErr w:type="gramEnd"/>
      <w:r>
        <w:t xml:space="preserve"> Объекты газораспределительных сетей, сметная стоимость которых составляет менее 25 тысяч рублей в расчете на одно участвующее в </w:t>
      </w:r>
      <w:proofErr w:type="spellStart"/>
      <w:r>
        <w:t>софинансировании</w:t>
      </w:r>
      <w:proofErr w:type="spellEnd"/>
      <w:r>
        <w:t xml:space="preserve"> строительства домовладение (квартиру, земельный участок, предоставленный для индивидуального жилищного строительства), строятся за счет сре</w:t>
      </w:r>
      <w:proofErr w:type="gramStart"/>
      <w:r>
        <w:t>дств гр</w:t>
      </w:r>
      <w:proofErr w:type="gramEnd"/>
      <w:r>
        <w:t>аждан и в рамках настоящей Программы не финансируются. На строительство газопроводов высокого давления в границах сельских населенных пунктов средства населения не привлекаются.</w:t>
      </w:r>
    </w:p>
    <w:p w:rsidR="005C4203" w:rsidRDefault="005C4203" w:rsidP="005C4203">
      <w:pPr>
        <w:pStyle w:val="ConsPlusNormal"/>
        <w:widowControl/>
        <w:ind w:firstLine="540"/>
        <w:jc w:val="both"/>
      </w:pPr>
      <w:r>
        <w:t xml:space="preserve">Мероприятиями по развитию водоснабжения в сельской местности предусматриваются строительство и реконструкция локальных водопроводов. Финансированию подлежат включенные в соответствующую муниципальную программу объекты при условии добровольного участия не менее 70 процентов собственников домовладений (квартир, земельных участков, предоставленных для индивидуального жилищного строительства), находящихся в границах проекта строительства локального водопровода. Заказчиком строительства выступает муниципальное образование. Средства граждан привлекаются на софинансирование строительства локальных водопроводов в размере 5 тысяч рублей с каждого подключаемого домовладения (квартиры, земельного участка, предоставленного для индивидуального жилищного строительства). </w:t>
      </w:r>
      <w:proofErr w:type="gramStart"/>
      <w:r>
        <w:t>В случае если на момент подачи заявки о включении объекта в Программу не все собственники домовладений (квартир, земельных участков, предоставленных для индивидуального жилищного строительства), изъявившие желание участвовать в строительстве водопровода, готовы внести в доход бюджета муниципального образования средства на софинансирование строительства, недостающая сумма может быть выделена за счет бюджета муниципального образования.</w:t>
      </w:r>
      <w:proofErr w:type="gramEnd"/>
      <w:r>
        <w:t xml:space="preserve"> Последующее подключение к водопроводу домовладений (квартир, земельных участков, предоставленных для индивидуального жилищного строительства), собственники которых не участвовали (частично участвовали) в </w:t>
      </w:r>
      <w:proofErr w:type="spellStart"/>
      <w:r>
        <w:t>софинансировании</w:t>
      </w:r>
      <w:proofErr w:type="spellEnd"/>
      <w:r>
        <w:t xml:space="preserve"> строительства водопровода, производится после внесения указанными собственниками домовладений в доход бюджета муниципального образования денежных сре</w:t>
      </w:r>
      <w:proofErr w:type="gramStart"/>
      <w:r>
        <w:t>дств в р</w:t>
      </w:r>
      <w:proofErr w:type="gramEnd"/>
      <w:r>
        <w:t xml:space="preserve">азмере, установленном настоящим Законом (с учетом ранее оплаченной части). Объекты сетей водоснабжения, сметная стоимость которых составляет менее 5 тысяч рублей в расчете на одно участвующее в </w:t>
      </w:r>
      <w:proofErr w:type="spellStart"/>
      <w:r>
        <w:t>софинансировании</w:t>
      </w:r>
      <w:proofErr w:type="spellEnd"/>
      <w:r>
        <w:t xml:space="preserve"> строительства домовладение (квартиру, земельный участок, предоставленный для индивидуального жилищного строительства), строятся за счет сре</w:t>
      </w:r>
      <w:proofErr w:type="gramStart"/>
      <w:r>
        <w:t>дств гр</w:t>
      </w:r>
      <w:proofErr w:type="gramEnd"/>
      <w:r>
        <w:t>аждан и в рамках настоящей Программы не финансируются.</w:t>
      </w:r>
    </w:p>
    <w:p w:rsidR="005C4203" w:rsidRDefault="005C4203" w:rsidP="005C4203">
      <w:pPr>
        <w:pStyle w:val="ConsPlusNormal"/>
        <w:widowControl/>
        <w:ind w:firstLine="540"/>
        <w:jc w:val="both"/>
      </w:pPr>
      <w:r>
        <w:t>Общая потребность в финансовых средствах на реализацию мероприятий Программы в период с 2008 по 2012 год составляет 53564776,0 тысячи рублей, в том числе за счет средств:</w:t>
      </w:r>
    </w:p>
    <w:p w:rsidR="005C4203" w:rsidRDefault="005C4203" w:rsidP="005C4203">
      <w:pPr>
        <w:pStyle w:val="ConsPlusNormal"/>
        <w:widowControl/>
        <w:ind w:firstLine="0"/>
        <w:jc w:val="both"/>
      </w:pPr>
      <w:r>
        <w:t xml:space="preserve">(в ред. Законов Краснодарского края от 07.06.2011 </w:t>
      </w:r>
      <w:hyperlink r:id="rId7" w:history="1">
        <w:r>
          <w:rPr>
            <w:color w:val="0000FF"/>
          </w:rPr>
          <w:t>N 2252-КЗ</w:t>
        </w:r>
      </w:hyperlink>
      <w:r>
        <w:t xml:space="preserve">, от 19.07.2011 </w:t>
      </w:r>
      <w:hyperlink r:id="rId8" w:history="1">
        <w:r>
          <w:rPr>
            <w:color w:val="0000FF"/>
          </w:rPr>
          <w:t>N 2298-КЗ</w:t>
        </w:r>
      </w:hyperlink>
      <w:r>
        <w:t xml:space="preserve">, от 04.10.2011 </w:t>
      </w:r>
      <w:hyperlink r:id="rId9" w:history="1">
        <w:r>
          <w:rPr>
            <w:color w:val="0000FF"/>
          </w:rPr>
          <w:t>N 2337-КЗ</w:t>
        </w:r>
      </w:hyperlink>
      <w:r>
        <w:t xml:space="preserve">, от 07.11.2011 </w:t>
      </w:r>
      <w:hyperlink r:id="rId10" w:history="1">
        <w:r>
          <w:rPr>
            <w:color w:val="0000FF"/>
          </w:rPr>
          <w:t>N 2356-КЗ</w:t>
        </w:r>
      </w:hyperlink>
      <w:r>
        <w:t xml:space="preserve">, </w:t>
      </w:r>
      <w:proofErr w:type="gramStart"/>
      <w:r>
        <w:t>от</w:t>
      </w:r>
      <w:proofErr w:type="gramEnd"/>
      <w:r>
        <w:t xml:space="preserve"> 13.12.2011 </w:t>
      </w:r>
      <w:hyperlink r:id="rId11" w:history="1">
        <w:r>
          <w:rPr>
            <w:color w:val="0000FF"/>
          </w:rPr>
          <w:t>N 2395-КЗ</w:t>
        </w:r>
      </w:hyperlink>
      <w:r>
        <w:t xml:space="preserve">, от 28.12.2011 </w:t>
      </w:r>
      <w:hyperlink r:id="rId12" w:history="1">
        <w:r>
          <w:rPr>
            <w:color w:val="0000FF"/>
          </w:rPr>
          <w:t>N 2416-КЗ</w:t>
        </w:r>
      </w:hyperlink>
      <w:r>
        <w:t xml:space="preserve">, от 02.03.2012 </w:t>
      </w:r>
      <w:hyperlink r:id="rId13" w:history="1">
        <w:r>
          <w:rPr>
            <w:color w:val="0000FF"/>
          </w:rPr>
          <w:t>N 2440-КЗ</w:t>
        </w:r>
      </w:hyperlink>
      <w:r>
        <w:t>)</w:t>
      </w:r>
    </w:p>
    <w:p w:rsidR="005C4203" w:rsidRDefault="005C4203" w:rsidP="005C4203">
      <w:pPr>
        <w:pStyle w:val="ConsPlusNormal"/>
        <w:widowControl/>
        <w:ind w:firstLine="540"/>
        <w:jc w:val="both"/>
      </w:pPr>
      <w:r>
        <w:t>краевого бюджета - 6525965,7 тысячи рублей;</w:t>
      </w:r>
    </w:p>
    <w:p w:rsidR="005C4203" w:rsidRDefault="005C4203" w:rsidP="005C4203">
      <w:pPr>
        <w:pStyle w:val="ConsPlusNormal"/>
        <w:widowControl/>
        <w:ind w:firstLine="0"/>
        <w:jc w:val="both"/>
      </w:pPr>
      <w:r>
        <w:t xml:space="preserve">(в ред. Законов Краснодарского края от 07.06.2011 </w:t>
      </w:r>
      <w:hyperlink r:id="rId14" w:history="1">
        <w:r>
          <w:rPr>
            <w:color w:val="0000FF"/>
          </w:rPr>
          <w:t>N 2252-КЗ</w:t>
        </w:r>
      </w:hyperlink>
      <w:r>
        <w:t xml:space="preserve">, от 19.07.2011 </w:t>
      </w:r>
      <w:hyperlink r:id="rId15" w:history="1">
        <w:r>
          <w:rPr>
            <w:color w:val="0000FF"/>
          </w:rPr>
          <w:t>N 2298-КЗ</w:t>
        </w:r>
      </w:hyperlink>
      <w:r>
        <w:t xml:space="preserve">, от 04.10.2011 </w:t>
      </w:r>
      <w:hyperlink r:id="rId16" w:history="1">
        <w:r>
          <w:rPr>
            <w:color w:val="0000FF"/>
          </w:rPr>
          <w:t>N 2337-КЗ</w:t>
        </w:r>
      </w:hyperlink>
      <w:r>
        <w:t xml:space="preserve">, от 07.11.2011 </w:t>
      </w:r>
      <w:hyperlink r:id="rId17" w:history="1">
        <w:r>
          <w:rPr>
            <w:color w:val="0000FF"/>
          </w:rPr>
          <w:t>N 2356-КЗ</w:t>
        </w:r>
      </w:hyperlink>
      <w:r>
        <w:t xml:space="preserve">, </w:t>
      </w:r>
      <w:proofErr w:type="gramStart"/>
      <w:r>
        <w:t>от</w:t>
      </w:r>
      <w:proofErr w:type="gramEnd"/>
      <w:r>
        <w:t xml:space="preserve"> 13.12.2011 </w:t>
      </w:r>
      <w:hyperlink r:id="rId18" w:history="1">
        <w:r>
          <w:rPr>
            <w:color w:val="0000FF"/>
          </w:rPr>
          <w:t>N 2395-КЗ</w:t>
        </w:r>
      </w:hyperlink>
      <w:r>
        <w:t xml:space="preserve">, от 28.12.2011 </w:t>
      </w:r>
      <w:hyperlink r:id="rId19" w:history="1">
        <w:r>
          <w:rPr>
            <w:color w:val="0000FF"/>
          </w:rPr>
          <w:t>N 2416-КЗ</w:t>
        </w:r>
      </w:hyperlink>
      <w:r>
        <w:t xml:space="preserve">, от 02.03.2012 </w:t>
      </w:r>
      <w:hyperlink r:id="rId20" w:history="1">
        <w:r>
          <w:rPr>
            <w:color w:val="0000FF"/>
          </w:rPr>
          <w:t>N 2440-КЗ</w:t>
        </w:r>
      </w:hyperlink>
      <w:r>
        <w:t>)</w:t>
      </w:r>
    </w:p>
    <w:p w:rsidR="005C4203" w:rsidRDefault="005C4203" w:rsidP="005C4203">
      <w:pPr>
        <w:pStyle w:val="ConsPlusNormal"/>
        <w:widowControl/>
        <w:ind w:firstLine="540"/>
        <w:jc w:val="both"/>
      </w:pPr>
      <w:r>
        <w:t>федерального бюджета - 19729570,4 тысячи рублей;</w:t>
      </w:r>
    </w:p>
    <w:p w:rsidR="005C4203" w:rsidRDefault="005C4203" w:rsidP="005C4203">
      <w:pPr>
        <w:pStyle w:val="ConsPlusNormal"/>
        <w:widowControl/>
        <w:ind w:firstLine="0"/>
        <w:jc w:val="both"/>
      </w:pPr>
      <w:r>
        <w:t xml:space="preserve">(в ред. Законов Краснодарского края от 07.06.2011 </w:t>
      </w:r>
      <w:hyperlink r:id="rId21" w:history="1">
        <w:r>
          <w:rPr>
            <w:color w:val="0000FF"/>
          </w:rPr>
          <w:t>N 2252-КЗ</w:t>
        </w:r>
      </w:hyperlink>
      <w:r>
        <w:t xml:space="preserve">, от 19.07.2011 </w:t>
      </w:r>
      <w:hyperlink r:id="rId22" w:history="1">
        <w:r>
          <w:rPr>
            <w:color w:val="0000FF"/>
          </w:rPr>
          <w:t>N 2298-КЗ</w:t>
        </w:r>
      </w:hyperlink>
      <w:r>
        <w:t xml:space="preserve">, от 04.10.2011 </w:t>
      </w:r>
      <w:hyperlink r:id="rId23" w:history="1">
        <w:r>
          <w:rPr>
            <w:color w:val="0000FF"/>
          </w:rPr>
          <w:t>N 2337-КЗ</w:t>
        </w:r>
      </w:hyperlink>
      <w:r>
        <w:t xml:space="preserve">, от 13.12.2011 </w:t>
      </w:r>
      <w:hyperlink r:id="rId24" w:history="1">
        <w:r>
          <w:rPr>
            <w:color w:val="0000FF"/>
          </w:rPr>
          <w:t>N 2395-КЗ</w:t>
        </w:r>
      </w:hyperlink>
      <w:r>
        <w:t xml:space="preserve">, </w:t>
      </w:r>
      <w:proofErr w:type="gramStart"/>
      <w:r>
        <w:t>от</w:t>
      </w:r>
      <w:proofErr w:type="gramEnd"/>
      <w:r>
        <w:t xml:space="preserve"> 28.12.2011 </w:t>
      </w:r>
      <w:hyperlink r:id="rId25" w:history="1">
        <w:r>
          <w:rPr>
            <w:color w:val="0000FF"/>
          </w:rPr>
          <w:t>N 2416-КЗ</w:t>
        </w:r>
      </w:hyperlink>
      <w:r>
        <w:t xml:space="preserve">, от 02.03.2012 </w:t>
      </w:r>
      <w:hyperlink r:id="rId26" w:history="1">
        <w:r>
          <w:rPr>
            <w:color w:val="0000FF"/>
          </w:rPr>
          <w:t>N 2440-КЗ</w:t>
        </w:r>
      </w:hyperlink>
      <w:r>
        <w:t>)</w:t>
      </w:r>
    </w:p>
    <w:p w:rsidR="005C4203" w:rsidRDefault="005C4203" w:rsidP="005C4203">
      <w:pPr>
        <w:pStyle w:val="ConsPlusNormal"/>
        <w:widowControl/>
        <w:ind w:firstLine="540"/>
        <w:jc w:val="both"/>
      </w:pPr>
      <w:r>
        <w:t>местных бюджетов - 192364,2 тысячи рублей;</w:t>
      </w:r>
    </w:p>
    <w:p w:rsidR="005C4203" w:rsidRDefault="005C4203" w:rsidP="005C4203">
      <w:pPr>
        <w:pStyle w:val="ConsPlusNormal"/>
        <w:widowControl/>
        <w:ind w:firstLine="0"/>
        <w:jc w:val="both"/>
      </w:pPr>
      <w:r>
        <w:t xml:space="preserve">(в ред. </w:t>
      </w:r>
      <w:hyperlink r:id="rId27" w:history="1">
        <w:r>
          <w:rPr>
            <w:color w:val="0000FF"/>
          </w:rPr>
          <w:t>Закона</w:t>
        </w:r>
      </w:hyperlink>
      <w:r>
        <w:t xml:space="preserve"> Краснодарского края от 04.10.2011 N 2337-КЗ)</w:t>
      </w:r>
    </w:p>
    <w:p w:rsidR="005C4203" w:rsidRDefault="005C4203" w:rsidP="005C4203">
      <w:pPr>
        <w:pStyle w:val="ConsPlusNormal"/>
        <w:widowControl/>
        <w:ind w:firstLine="540"/>
        <w:jc w:val="both"/>
      </w:pPr>
      <w:r>
        <w:t>внебюджетных источников - 27116875,7 тысячи рублей.</w:t>
      </w:r>
    </w:p>
    <w:p w:rsidR="003739C7" w:rsidRDefault="005C4203" w:rsidP="005C4203">
      <w:r>
        <w:t xml:space="preserve">(в ред. </w:t>
      </w:r>
      <w:hyperlink r:id="rId28" w:history="1">
        <w:r>
          <w:rPr>
            <w:color w:val="0000FF"/>
          </w:rPr>
          <w:t>Закона</w:t>
        </w:r>
      </w:hyperlink>
      <w:r>
        <w:t xml:space="preserve"> Краснодарского края от 04.10.2011 N 2337-КЗ)</w:t>
      </w:r>
    </w:p>
    <w:sectPr w:rsidR="003739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203"/>
    <w:rsid w:val="003739C7"/>
    <w:rsid w:val="005C4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20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420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uiPriority w:val="99"/>
    <w:rsid w:val="005C420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3">
    <w:name w:val="Hyperlink"/>
    <w:basedOn w:val="a0"/>
    <w:uiPriority w:val="99"/>
    <w:semiHidden/>
    <w:unhideWhenUsed/>
    <w:rsid w:val="005C42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20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420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uiPriority w:val="99"/>
    <w:rsid w:val="005C420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3">
    <w:name w:val="Hyperlink"/>
    <w:basedOn w:val="a0"/>
    <w:uiPriority w:val="99"/>
    <w:semiHidden/>
    <w:unhideWhenUsed/>
    <w:rsid w:val="005C42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DB9DBE99A401B287914622E313BB318D69FBED839E998422C3D8AB28152E3615CCA8FC826C22D114C1ABl5M0G" TargetMode="External"/><Relationship Id="rId13" Type="http://schemas.openxmlformats.org/officeDocument/2006/relationships/hyperlink" Target="consultantplus://offline/ref=2ADB9DBE99A401B287914622E313BB318D69FBED8298968B25C3D8AB28152E3615CCA8FC826C22D114C1ABl5M0G" TargetMode="External"/><Relationship Id="rId18" Type="http://schemas.openxmlformats.org/officeDocument/2006/relationships/hyperlink" Target="consultantplus://offline/ref=2ADB9DBE99A401B287914622E313BB318D69FBED82999C882BC3D8AB28152E3615CCA8FC826C22D114C1ABl5M3G" TargetMode="External"/><Relationship Id="rId26" Type="http://schemas.openxmlformats.org/officeDocument/2006/relationships/hyperlink" Target="consultantplus://offline/ref=2ADB9DBE99A401B287914622E313BB318D69FBED8298968B25C3D8AB28152E3615CCA8FC826C22D114C1ABl5M2G" TargetMode="External"/><Relationship Id="rId3" Type="http://schemas.openxmlformats.org/officeDocument/2006/relationships/settings" Target="settings.xml"/><Relationship Id="rId21" Type="http://schemas.openxmlformats.org/officeDocument/2006/relationships/hyperlink" Target="consultantplus://offline/ref=2ADB9DBE99A401B287914622E313BB318D69FBED839E9F8E2BC3D8AB28152E3615CCA8FC826C22D114C1ABl5M2G" TargetMode="External"/><Relationship Id="rId7" Type="http://schemas.openxmlformats.org/officeDocument/2006/relationships/hyperlink" Target="consultantplus://offline/ref=2ADB9DBE99A401B287914622E313BB318D69FBED839E9F8E2BC3D8AB28152E3615CCA8FC826C22D114C1ABl5M0G" TargetMode="External"/><Relationship Id="rId12" Type="http://schemas.openxmlformats.org/officeDocument/2006/relationships/hyperlink" Target="consultantplus://offline/ref=2ADB9DBE99A401B287914622E313BB318D69FBED8299988527C3D8AB28152E3615CCA8FC826C22D114C1ABl5M0G" TargetMode="External"/><Relationship Id="rId17" Type="http://schemas.openxmlformats.org/officeDocument/2006/relationships/hyperlink" Target="consultantplus://offline/ref=2ADB9DBE99A401B287914622E313BB318D69FBED8390978B20C3D8AB28152E3615CCA8FC826C22D114C1ABl5M2G" TargetMode="External"/><Relationship Id="rId25" Type="http://schemas.openxmlformats.org/officeDocument/2006/relationships/hyperlink" Target="consultantplus://offline/ref=2ADB9DBE99A401B287914622E313BB318D69FBED8299988527C3D8AB28152E3615CCA8FC826C22D114C1ABl5M2G" TargetMode="External"/><Relationship Id="rId2" Type="http://schemas.microsoft.com/office/2007/relationships/stylesWithEffects" Target="stylesWithEffects.xml"/><Relationship Id="rId16" Type="http://schemas.openxmlformats.org/officeDocument/2006/relationships/hyperlink" Target="consultantplus://offline/ref=2ADB9DBE99A401B287914622E313BB318D69FBED83909F8D20C3D8AB28152E3615CCA8FC826C22D114C1ABl5M3G" TargetMode="External"/><Relationship Id="rId20" Type="http://schemas.openxmlformats.org/officeDocument/2006/relationships/hyperlink" Target="consultantplus://offline/ref=2ADB9DBE99A401B287914622E313BB318D69FBED8298968B25C3D8AB28152E3615CCA8FC826C22D114C1ABl5M3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ADB9DBE99A401B28791582FF57FE5388F63A6E9879D94DB7E9C83F67F1C24615283F1BEC66221D6l1M1G" TargetMode="External"/><Relationship Id="rId11" Type="http://schemas.openxmlformats.org/officeDocument/2006/relationships/hyperlink" Target="consultantplus://offline/ref=2ADB9DBE99A401B287914622E313BB318D69FBED82999C882BC3D8AB28152E3615CCA8FC826C22D114C1ABl5M0G" TargetMode="External"/><Relationship Id="rId24" Type="http://schemas.openxmlformats.org/officeDocument/2006/relationships/hyperlink" Target="consultantplus://offline/ref=2ADB9DBE99A401B287914622E313BB318D69FBED82999C882BC3D8AB28152E3615CCA8FC826C22D114C1ABl5M2G" TargetMode="External"/><Relationship Id="rId5" Type="http://schemas.openxmlformats.org/officeDocument/2006/relationships/hyperlink" Target="consultantplus://offline/ref=2ADB9DBE99A401B287914622E313BB318D69FBED839C9A8C26C3D8AB28152E3615CCA8FC826C22D114C1A8l5M7G" TargetMode="External"/><Relationship Id="rId15" Type="http://schemas.openxmlformats.org/officeDocument/2006/relationships/hyperlink" Target="consultantplus://offline/ref=2ADB9DBE99A401B287914622E313BB318D69FBED839E998422C3D8AB28152E3615CCA8FC826C22D114C1ABl5M3G" TargetMode="External"/><Relationship Id="rId23" Type="http://schemas.openxmlformats.org/officeDocument/2006/relationships/hyperlink" Target="consultantplus://offline/ref=2ADB9DBE99A401B287914622E313BB318D69FBED83909F8D20C3D8AB28152E3615CCA8FC826C22D114C1ABl5M2G" TargetMode="External"/><Relationship Id="rId28" Type="http://schemas.openxmlformats.org/officeDocument/2006/relationships/hyperlink" Target="consultantplus://offline/ref=2ADB9DBE99A401B287914622E313BB318D69FBED83909F8D20C3D8AB28152E3615CCA8FC826C22D114C1ABl5M4G" TargetMode="External"/><Relationship Id="rId10" Type="http://schemas.openxmlformats.org/officeDocument/2006/relationships/hyperlink" Target="consultantplus://offline/ref=2ADB9DBE99A401B287914622E313BB318D69FBED8390978B20C3D8AB28152E3615CCA8FC826C22D114C1ABl5M3G" TargetMode="External"/><Relationship Id="rId19" Type="http://schemas.openxmlformats.org/officeDocument/2006/relationships/hyperlink" Target="consultantplus://offline/ref=2ADB9DBE99A401B287914622E313BB318D69FBED8299988527C3D8AB28152E3615CCA8FC826C22D114C1ABl5M3G" TargetMode="External"/><Relationship Id="rId4" Type="http://schemas.openxmlformats.org/officeDocument/2006/relationships/webSettings" Target="webSettings.xml"/><Relationship Id="rId9" Type="http://schemas.openxmlformats.org/officeDocument/2006/relationships/hyperlink" Target="consultantplus://offline/ref=2ADB9DBE99A401B287914622E313BB318D69FBED83909F8D20C3D8AB28152E3615CCA8FC826C22D114C1ABl5M0G" TargetMode="External"/><Relationship Id="rId14" Type="http://schemas.openxmlformats.org/officeDocument/2006/relationships/hyperlink" Target="consultantplus://offline/ref=2ADB9DBE99A401B287914622E313BB318D69FBED839E9F8E2BC3D8AB28152E3615CCA8FC826C22D114C1ABl5M3G" TargetMode="External"/><Relationship Id="rId22" Type="http://schemas.openxmlformats.org/officeDocument/2006/relationships/hyperlink" Target="consultantplus://offline/ref=2ADB9DBE99A401B287914622E313BB318D69FBED839E998422C3D8AB28152E3615CCA8FC826C22D114C1ABl5M2G" TargetMode="External"/><Relationship Id="rId27" Type="http://schemas.openxmlformats.org/officeDocument/2006/relationships/hyperlink" Target="consultantplus://offline/ref=2ADB9DBE99A401B287914622E313BB318D69FBED83909F8D20C3D8AB28152E3615CCA8FC826C22D114C1ABl5M5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1737</Words>
  <Characters>9902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Сомова</dc:creator>
  <cp:keywords/>
  <dc:description/>
  <cp:lastModifiedBy>Сомова</cp:lastModifiedBy>
  <cp:revision>1</cp:revision>
  <dcterms:created xsi:type="dcterms:W3CDTF">2012-07-24T05:56:00Z</dcterms:created>
  <dcterms:modified xsi:type="dcterms:W3CDTF">2012-07-24T06:07:00Z</dcterms:modified>
</cp:coreProperties>
</file>