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/>
      </w:pPr>
      <w:r>
        <w:rPr>
          <w:rStyle w:val="Style14"/>
          <w:rFonts w:cs="Arial" w:ascii="Arial" w:hAnsi="Arial"/>
          <w:b/>
          <w:bCs/>
          <w:color w:val="000000"/>
          <w:sz w:val="26"/>
          <w:szCs w:val="26"/>
          <w:highlight w:val="white"/>
        </w:rPr>
        <w:t>Пресс-релиз «</w:t>
      </w:r>
      <w:r>
        <w:rPr>
          <w:rStyle w:val="Style14"/>
          <w:rFonts w:cs="Arial" w:ascii="Arial" w:hAnsi="Arial"/>
          <w:b/>
          <w:bCs/>
          <w:color w:val="000000"/>
          <w:sz w:val="24"/>
          <w:szCs w:val="24"/>
          <w:highlight w:val="white"/>
        </w:rPr>
        <w:t>В Тюменской области продолжается реализация системы персонифицированного финансирования дополнительного образования детей для первоклассников</w:t>
      </w:r>
      <w:r>
        <w:rPr>
          <w:rStyle w:val="Style14"/>
          <w:rFonts w:eastAsia="Times New Roman" w:cs="Times New Roman" w:ascii="Arial" w:hAnsi="Arial"/>
          <w:b/>
          <w:bCs/>
          <w:color w:val="000000"/>
          <w:sz w:val="24"/>
          <w:szCs w:val="24"/>
          <w:highlight w:val="white"/>
          <w:lang w:eastAsia="ru-RU"/>
        </w:rPr>
        <w:t>»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jc w:val="center"/>
        <w:outlineLvl w:val="1"/>
        <w:rPr>
          <w:rFonts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>В 2020-2021 учебном году в Тюменской области продолжается работа по реализации системы персонифицированного финансирования дополнительного образования детей (далее — ПФДО).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>В новом учебном году</w:t>
      </w: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 xml:space="preserve"> первоклассникам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>Тюменской области наряду с традиционными способами получения услуг дополнительного образования предоставляется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eastAsia="ru-RU"/>
        </w:rPr>
        <w:t xml:space="preserve"> еще одна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 xml:space="preserve"> возможность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000000"/>
          <w:sz w:val="24"/>
          <w:szCs w:val="24"/>
          <w:lang w:eastAsia="ru-RU"/>
        </w:rPr>
        <w:t xml:space="preserve"> получить интересующие их образовательные услуги.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 xml:space="preserve">Определиться с выбором будущего увлечения, найти интересную программу дополнительного образования позволят сертификаты ПФДО. Используя сертификаты, ребята могут ознакомится с различными направленностями и программами дополнительного образования как в муниципальных, так и частных (внебюджетных) организациях. При этом, средства сертификата будут перечислены в те организации, которые </w:t>
      </w: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>выберет ребенок.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 xml:space="preserve">Для системы ПФДО специально разработаны </w:t>
      </w: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 xml:space="preserve">программы дополнительного образования, ознакомиться с которыми можно в Навигаторе дополнительного образования Тюменской области </w:t>
      </w:r>
      <w:r>
        <w:rPr>
          <w:rStyle w:val="Style13"/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u w:val="none"/>
          <w:lang w:val="en-US" w:eastAsia="ru-RU"/>
        </w:rPr>
        <w:t>(</w:t>
      </w:r>
      <w:r>
        <w:rPr>
          <w:rStyle w:val="Style13"/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далее - Навигатор)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 xml:space="preserve">на сайте </w:t>
      </w:r>
      <w:r>
        <w:rPr>
          <w:rStyle w:val="Style13"/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u w:val="none"/>
          <w:lang w:val="en-US" w:eastAsia="ru-RU"/>
        </w:rPr>
        <w:t>edo.72to.ru.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ru-RU"/>
        </w:rPr>
        <w:t xml:space="preserve">Сертификат позволит </w:t>
      </w: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>первоклассникам: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 xml:space="preserve"> в первом полугодии учебного года получить услуги по краткосрочным (ознакомительным) программам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>дополнительного образования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 xml:space="preserve"> на общую сумму 1800 руб.,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 xml:space="preserve">- во втором полугодии учебного года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4"/>
          <w:szCs w:val="24"/>
          <w:u w:val="none"/>
          <w:lang w:val="ru-RU" w:eastAsia="zh-CN" w:bidi="ar-SA"/>
        </w:rPr>
        <w:t xml:space="preserve">продолжить освоение программ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4"/>
          <w:szCs w:val="24"/>
          <w:u w:val="none"/>
          <w:lang w:val="ru-RU" w:eastAsia="zh-CN" w:bidi="ar-SA"/>
        </w:rPr>
        <w:t>дополнительного образования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4"/>
          <w:szCs w:val="24"/>
          <w:u w:val="none"/>
          <w:lang w:val="ru-RU" w:eastAsia="zh-CN" w:bidi="ar-SA"/>
        </w:rPr>
        <w:t xml:space="preserve"> выбранной направленности в объеме 36 ча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ru-RU" w:eastAsia="zh-CN" w:bidi="ar-SA"/>
        </w:rPr>
        <w:t xml:space="preserve">сов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 xml:space="preserve">либо по нескольким краткосрочным (ознакомительным) программам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 xml:space="preserve">дополнительного образования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>на общую сумму 3600 руб.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Получить сертификат родитель (законный представитель) может подав заявление на получение сертификата ПФДО через Навигатор или обратившись с соответствующим заявлением в муниципальный уполномоченный орган (организацию) по месту регистрации ребенка. 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>В г. Тюмени прием заявлений на получение сертификатов ПФДО будет осуществляться учреждениями дополнительного образования детей и через Навигатор.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Style w:val="Style15"/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>Подробная информация</w:t>
      </w: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о порядке получения сертификата ПФДО размещена на сай</w:t>
      </w: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те оператора реализации системы ПФДО в Тюменской области (Региональный модельный центр дополнительного образования детей Тюменской области): </w:t>
      </w:r>
      <w:hyperlink r:id="rId2">
        <w:r>
          <w:rPr>
            <w:rStyle w:val="Style15"/>
            <w:rFonts w:eastAsia="Times New Roman" w:cs="Times New Roman" w:ascii="Arial" w:hAnsi="Arial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kern w:val="0"/>
            <w:sz w:val="24"/>
            <w:szCs w:val="24"/>
            <w:u w:val="none"/>
            <w:lang w:val="ru-RU" w:eastAsia="ru-RU" w:bidi="ar-SA"/>
          </w:rPr>
          <w:t>https://pioner72.ru/teachers_articles/3</w:t>
        </w:r>
      </w:hyperlink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  (раздел «Персонифицированное финансирование в Тюменской области»).</w:t>
      </w:r>
    </w:p>
    <w:p>
      <w:pPr>
        <w:pStyle w:val="Normal"/>
        <w:widowControl/>
        <w:shd w:val="clear" w:fill="FFFFFF"/>
        <w:bidi w:val="0"/>
        <w:spacing w:lineRule="auto" w:line="276" w:before="0" w:after="0"/>
        <w:ind w:left="0" w:right="0" w:firstLine="567"/>
        <w:jc w:val="both"/>
        <w:rPr/>
      </w:pP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Система ПФДО реализуется </w:t>
      </w:r>
      <w:r>
        <w:rPr>
          <w:rStyle w:val="Style15"/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 xml:space="preserve">во всех 26 </w:t>
      </w:r>
      <w:r>
        <w:rPr>
          <w:rStyle w:val="Style15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>муниципальных районах и городских округах области.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c86b39"/>
    <w:rPr>
      <w:color w:val="0000FF"/>
      <w:u w:val="single"/>
    </w:rPr>
  </w:style>
  <w:style w:type="character" w:styleId="ListLabel1">
    <w:name w:val="ListLabel 1"/>
    <w:qFormat/>
    <w:rPr>
      <w:rFonts w:cs="OpenSymbol, 'Arial Unicode MS'"/>
    </w:rPr>
  </w:style>
  <w:style w:type="character" w:styleId="ListLabel2">
    <w:name w:val="ListLabel 2"/>
    <w:qFormat/>
    <w:rPr>
      <w:rFonts w:cs="OpenSymbol, 'Arial Unicode MS'"/>
    </w:rPr>
  </w:style>
  <w:style w:type="character" w:styleId="ListLabel3">
    <w:name w:val="ListLabel 3"/>
    <w:qFormat/>
    <w:rPr>
      <w:rFonts w:cs="OpenSymbol, 'Arial Unicode MS'"/>
    </w:rPr>
  </w:style>
  <w:style w:type="character" w:styleId="ListLabel4">
    <w:name w:val="ListLabel 4"/>
    <w:qFormat/>
    <w:rPr>
      <w:rFonts w:cs="OpenSymbol, 'Arial Unicode MS'"/>
    </w:rPr>
  </w:style>
  <w:style w:type="character" w:styleId="ListLabel5">
    <w:name w:val="ListLabel 5"/>
    <w:qFormat/>
    <w:rPr>
      <w:rFonts w:cs="OpenSymbol, 'Arial Unicode MS'"/>
    </w:rPr>
  </w:style>
  <w:style w:type="character" w:styleId="ListLabel6">
    <w:name w:val="ListLabel 6"/>
    <w:qFormat/>
    <w:rPr>
      <w:rFonts w:cs="OpenSymbol, 'Arial Unicode MS'"/>
    </w:rPr>
  </w:style>
  <w:style w:type="character" w:styleId="ListLabel7">
    <w:name w:val="ListLabel 7"/>
    <w:qFormat/>
    <w:rPr>
      <w:rFonts w:cs="OpenSymbol, 'Arial Unicode MS'"/>
    </w:rPr>
  </w:style>
  <w:style w:type="character" w:styleId="ListLabel8">
    <w:name w:val="ListLabel 8"/>
    <w:qFormat/>
    <w:rPr>
      <w:rFonts w:cs="OpenSymbol, 'Arial Unicode MS'"/>
    </w:rPr>
  </w:style>
  <w:style w:type="character" w:styleId="ListLabel9">
    <w:name w:val="ListLabel 9"/>
    <w:qFormat/>
    <w:rPr>
      <w:rFonts w:cs="OpenSymbol, 'Arial Unicode MS'"/>
    </w:rPr>
  </w:style>
  <w:style w:type="character" w:styleId="ListLabel10">
    <w:name w:val="ListLabel 10"/>
    <w:qFormat/>
    <w:rPr>
      <w:rFonts w:cs="OpenSymbol, 'Arial Unicode MS'"/>
    </w:rPr>
  </w:style>
  <w:style w:type="character" w:styleId="ListLabel11">
    <w:name w:val="ListLabel 11"/>
    <w:qFormat/>
    <w:rPr>
      <w:rFonts w:cs="OpenSymbol, 'Arial Unicode MS'"/>
    </w:rPr>
  </w:style>
  <w:style w:type="character" w:styleId="ListLabel12">
    <w:name w:val="ListLabel 12"/>
    <w:qFormat/>
    <w:rPr>
      <w:rFonts w:cs="OpenSymbol, 'Arial Unicode MS'"/>
    </w:rPr>
  </w:style>
  <w:style w:type="character" w:styleId="ListLabel13">
    <w:name w:val="ListLabel 13"/>
    <w:qFormat/>
    <w:rPr>
      <w:rFonts w:cs="OpenSymbol, 'Arial Unicode MS'"/>
    </w:rPr>
  </w:style>
  <w:style w:type="character" w:styleId="ListLabel14">
    <w:name w:val="ListLabel 14"/>
    <w:qFormat/>
    <w:rPr>
      <w:rFonts w:cs="OpenSymbol, 'Arial Unicode MS'"/>
    </w:rPr>
  </w:style>
  <w:style w:type="character" w:styleId="ListLabel15">
    <w:name w:val="ListLabel 15"/>
    <w:qFormat/>
    <w:rPr>
      <w:rFonts w:cs="OpenSymbol, 'Arial Unicode MS'"/>
    </w:rPr>
  </w:style>
  <w:style w:type="character" w:styleId="ListLabel16">
    <w:name w:val="ListLabel 16"/>
    <w:qFormat/>
    <w:rPr>
      <w:rFonts w:cs="OpenSymbol, 'Arial Unicode MS'"/>
    </w:rPr>
  </w:style>
  <w:style w:type="character" w:styleId="ListLabel17">
    <w:name w:val="ListLabel 17"/>
    <w:qFormat/>
    <w:rPr>
      <w:rFonts w:cs="OpenSymbol, 'Arial Unicode MS'"/>
    </w:rPr>
  </w:style>
  <w:style w:type="character" w:styleId="ListLabel18">
    <w:name w:val="ListLabel 18"/>
    <w:qFormat/>
    <w:rPr>
      <w:rFonts w:cs="OpenSymbol, 'Arial Unicode MS'"/>
    </w:rPr>
  </w:style>
  <w:style w:type="character" w:styleId="ListLabel19">
    <w:name w:val="ListLabel 19"/>
    <w:qFormat/>
    <w:rPr>
      <w:rFonts w:cs="OpenSymbol, 'Arial Unicode MS'"/>
    </w:rPr>
  </w:style>
  <w:style w:type="character" w:styleId="ListLabel20">
    <w:name w:val="ListLabel 20"/>
    <w:qFormat/>
    <w:rPr>
      <w:rFonts w:cs="OpenSymbol, 'Arial Unicode MS'"/>
    </w:rPr>
  </w:style>
  <w:style w:type="character" w:styleId="ListLabel21">
    <w:name w:val="ListLabel 21"/>
    <w:qFormat/>
    <w:rPr>
      <w:rFonts w:cs="OpenSymbol, 'Arial Unicode MS'"/>
    </w:rPr>
  </w:style>
  <w:style w:type="character" w:styleId="ListLabel22">
    <w:name w:val="ListLabel 22"/>
    <w:qFormat/>
    <w:rPr>
      <w:rFonts w:cs="OpenSymbol, 'Arial Unicode MS'"/>
    </w:rPr>
  </w:style>
  <w:style w:type="character" w:styleId="ListLabel23">
    <w:name w:val="ListLabel 23"/>
    <w:qFormat/>
    <w:rPr>
      <w:rFonts w:cs="OpenSymbol, 'Arial Unicode MS'"/>
    </w:rPr>
  </w:style>
  <w:style w:type="character" w:styleId="ListLabel24">
    <w:name w:val="ListLabel 24"/>
    <w:qFormat/>
    <w:rPr>
      <w:rFonts w:cs="OpenSymbol, 'Arial Unicode MS'"/>
    </w:rPr>
  </w:style>
  <w:style w:type="character" w:styleId="ListLabel25">
    <w:name w:val="ListLabel 25"/>
    <w:qFormat/>
    <w:rPr>
      <w:rFonts w:cs="OpenSymbol, 'Arial Unicode MS'"/>
    </w:rPr>
  </w:style>
  <w:style w:type="character" w:styleId="ListLabel26">
    <w:name w:val="ListLabel 26"/>
    <w:qFormat/>
    <w:rPr>
      <w:rFonts w:cs="OpenSymbol, 'Arial Unicode MS'"/>
    </w:rPr>
  </w:style>
  <w:style w:type="character" w:styleId="ListLabel27">
    <w:name w:val="ListLabel 27"/>
    <w:qFormat/>
    <w:rPr>
      <w:rFonts w:cs="OpenSymbol, 'Arial Unicode MS'"/>
    </w:rPr>
  </w:style>
  <w:style w:type="character" w:styleId="ListLabel28">
    <w:name w:val="ListLabel 28"/>
    <w:qFormat/>
    <w:rPr>
      <w:rFonts w:cs="OpenSymbol, 'Arial Unicode MS'"/>
    </w:rPr>
  </w:style>
  <w:style w:type="character" w:styleId="ListLabel29">
    <w:name w:val="ListLabel 29"/>
    <w:qFormat/>
    <w:rPr>
      <w:rFonts w:cs="OpenSymbol, 'Arial Unicode MS'"/>
    </w:rPr>
  </w:style>
  <w:style w:type="character" w:styleId="ListLabel30">
    <w:name w:val="ListLabel 30"/>
    <w:qFormat/>
    <w:rPr>
      <w:rFonts w:cs="OpenSymbol, 'Arial Unicode MS'"/>
    </w:rPr>
  </w:style>
  <w:style w:type="character" w:styleId="ListLabel31">
    <w:name w:val="ListLabel 31"/>
    <w:qFormat/>
    <w:rPr>
      <w:rFonts w:cs="OpenSymbol, 'Arial Unicode MS'"/>
    </w:rPr>
  </w:style>
  <w:style w:type="character" w:styleId="ListLabel32">
    <w:name w:val="ListLabel 32"/>
    <w:qFormat/>
    <w:rPr>
      <w:rFonts w:cs="OpenSymbol, 'Arial Unicode MS'"/>
    </w:rPr>
  </w:style>
  <w:style w:type="character" w:styleId="ListLabel33">
    <w:name w:val="ListLabel 33"/>
    <w:qFormat/>
    <w:rPr>
      <w:rFonts w:cs="OpenSymbol, 'Arial Unicode MS'"/>
    </w:rPr>
  </w:style>
  <w:style w:type="character" w:styleId="ListLabel34">
    <w:name w:val="ListLabel 34"/>
    <w:qFormat/>
    <w:rPr>
      <w:rFonts w:cs="OpenSymbol, 'Arial Unicode MS'"/>
    </w:rPr>
  </w:style>
  <w:style w:type="character" w:styleId="ListLabel35">
    <w:name w:val="ListLabel 35"/>
    <w:qFormat/>
    <w:rPr>
      <w:rFonts w:cs="OpenSymbol, 'Arial Unicode MS'"/>
    </w:rPr>
  </w:style>
  <w:style w:type="character" w:styleId="ListLabel36">
    <w:name w:val="ListLabel 36"/>
    <w:qFormat/>
    <w:rPr>
      <w:rFonts w:cs="OpenSymbol, 'Arial Unicode MS'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ascii="Arial" w:hAnsi="Arial" w:cs="Symbol"/>
      <w:sz w:val="24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63">
    <w:name w:val="ListLabel 63"/>
    <w:qFormat/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styleId="ListLabel64">
    <w:name w:val="ListLabel 64"/>
    <w:qFormat/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styleId="ListLabel65">
    <w:name w:val="ListLabel 65"/>
    <w:qFormat/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styleId="ListLabel66">
    <w:name w:val="ListLabel 66"/>
    <w:qFormat/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styleId="ListLabel67">
    <w:name w:val="ListLabel 67"/>
    <w:qFormat/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color w:val="000000"/>
      <w:spacing w:val="0"/>
      <w:kern w:val="0"/>
      <w:sz w:val="24"/>
      <w:szCs w:val="24"/>
      <w:u w:val="none"/>
      <w:lang w:val="ru-RU" w:eastAsia="ru-RU" w:bidi="ar-SA"/>
    </w:rPr>
  </w:style>
  <w:style w:type="character" w:styleId="ListLabel68">
    <w:name w:val="ListLabel 68"/>
    <w:qFormat/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color w:val="000000"/>
      <w:spacing w:val="0"/>
      <w:kern w:val="0"/>
      <w:sz w:val="24"/>
      <w:szCs w:val="24"/>
      <w:u w:val="none"/>
      <w:lang w:val="ru-RU" w:eastAsia="ru-RU" w:bidi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c86b39"/>
    <w:pPr>
      <w:widowControl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rsid w:val="00c86b39"/>
    <w:pPr>
      <w:spacing w:before="0" w:after="160"/>
      <w:ind w:left="720" w:hanging="0"/>
      <w:contextualSpacing/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86b39"/>
  </w:style>
  <w:style w:type="numbering" w:styleId="WW8Num2" w:customStyle="1">
    <w:name w:val="WW8Num2"/>
    <w:qFormat/>
    <w:rsid w:val="00c86b3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ioner72.ru/teachers_articles/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LibreOffice/6.2.7.1$Windows_X86_64 LibreOffice_project/23edc44b61b830b7d749943e020e96f5a7df63bf</Application>
  <Pages>1</Pages>
  <Words>268</Words>
  <Characters>2131</Characters>
  <CharactersWithSpaces>2391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2020-08-12T12:23:00Z</dcterms:created>
  <dc:creator>Шанских Дарья Викторовна</dc:creator>
  <dc:description/>
  <dc:language>ru-RU</dc:language>
  <cp:lastModifiedBy/>
  <cp:lastPrinted>2020-08-26T14:49:42Z</cp:lastPrinted>
  <dcterms:modified xsi:type="dcterms:W3CDTF">2020-08-28T14:53:16Z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