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ui-rich-texttext"/>
          <w:rFonts w:ascii="Georgia" w:hAnsi="Georgia" w:cs="Arial"/>
          <w:color w:val="002E5D"/>
          <w:sz w:val="21"/>
          <w:szCs w:val="21"/>
          <w:bdr w:val="none" w:sz="0" w:space="0" w:color="auto" w:frame="1"/>
        </w:rPr>
        <w:t>Частное учреждение дополнительного профессионального образования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color w:val="002E5D"/>
          <w:bdr w:val="none" w:sz="0" w:space="0" w:color="auto" w:frame="1"/>
        </w:rPr>
        <w:t> </w:t>
      </w: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«Красноярский региональный институт трудовых отношений»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(ЧУ ДПО «КРИТО»)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guard"/>
          <w:color w:val="414141"/>
          <w:sz w:val="21"/>
          <w:szCs w:val="21"/>
          <w:bdr w:val="none" w:sz="0" w:space="0" w:color="auto" w:frame="1"/>
        </w:rPr>
        <w:t>​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  <w:proofErr w:type="gramStart"/>
      <w:r w:rsidRPr="00CB7CED">
        <w:rPr>
          <w:rStyle w:val="wixui-rich-texttext"/>
          <w:color w:val="414141"/>
          <w:bdr w:val="none" w:sz="0" w:space="0" w:color="auto" w:frame="1"/>
        </w:rPr>
        <w:t>660075,  г.</w:t>
      </w:r>
      <w:proofErr w:type="gramEnd"/>
      <w:r w:rsidRPr="00C35A0B">
        <w:rPr>
          <w:rStyle w:val="wixui-rich-texttext"/>
          <w:color w:val="414141"/>
          <w:bdr w:val="none" w:sz="0" w:space="0" w:color="auto" w:frame="1"/>
        </w:rPr>
        <w:t xml:space="preserve"> </w:t>
      </w:r>
      <w:r w:rsidRPr="00CB7CED">
        <w:rPr>
          <w:rStyle w:val="wixui-rich-texttext"/>
          <w:color w:val="414141"/>
          <w:bdr w:val="none" w:sz="0" w:space="0" w:color="auto" w:frame="1"/>
        </w:rPr>
        <w:t>Красноярск, ул. Красной Гвардии, 24, каб.323</w:t>
      </w:r>
    </w:p>
    <w:p w:rsidR="00C35A0B" w:rsidRDefault="00C35A0B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</w:p>
    <w:p w:rsidR="00C35A0B" w:rsidRPr="000B6E44" w:rsidRDefault="007809F3" w:rsidP="00C35A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9F3">
        <w:rPr>
          <w:rFonts w:ascii="Times New Roman" w:hAnsi="Times New Roman" w:cs="Times New Roman"/>
          <w:b/>
          <w:sz w:val="24"/>
          <w:szCs w:val="24"/>
          <w:u w:val="single"/>
        </w:rPr>
        <w:t>Правовые основы противодействия коррупции</w:t>
      </w:r>
    </w:p>
    <w:p w:rsidR="00E65F3C" w:rsidRPr="002A63E3" w:rsidRDefault="002A63E3" w:rsidP="002A63E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63E3">
        <w:rPr>
          <w:rFonts w:ascii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5527"/>
        <w:gridCol w:w="808"/>
        <w:gridCol w:w="1597"/>
      </w:tblGrid>
      <w:tr w:rsidR="007716BE" w:rsidRPr="009A0E3D" w:rsidTr="007716BE">
        <w:tc>
          <w:tcPr>
            <w:tcW w:w="1413" w:type="dxa"/>
          </w:tcPr>
          <w:p w:rsidR="007716BE" w:rsidRPr="009A0E3D" w:rsidRDefault="007716BE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Шифр</w:t>
            </w:r>
          </w:p>
        </w:tc>
        <w:tc>
          <w:tcPr>
            <w:tcW w:w="5527" w:type="dxa"/>
          </w:tcPr>
          <w:p w:rsidR="007716BE" w:rsidRPr="009A0E3D" w:rsidRDefault="007716BE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9A0E3D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08" w:type="dxa"/>
          </w:tcPr>
          <w:p w:rsidR="007716BE" w:rsidRPr="009A0E3D" w:rsidRDefault="007716BE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9A0E3D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597" w:type="dxa"/>
          </w:tcPr>
          <w:p w:rsidR="00A826F0" w:rsidRDefault="007716BE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9A0E3D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Стоимость обучения </w:t>
            </w:r>
          </w:p>
          <w:p w:rsidR="007716BE" w:rsidRPr="009A0E3D" w:rsidRDefault="007716BE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bookmarkStart w:id="0" w:name="_GoBack"/>
            <w:bookmarkEnd w:id="0"/>
            <w:r w:rsidRPr="009A0E3D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1 чел., руб.</w:t>
            </w:r>
          </w:p>
        </w:tc>
      </w:tr>
      <w:tr w:rsidR="007716BE" w:rsidRPr="009A0E3D" w:rsidTr="007716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BE" w:rsidRPr="009A0E3D" w:rsidRDefault="00214E21" w:rsidP="00774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214E21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ОПК-18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7716BE" w:rsidP="007743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Основы профилактики коррупции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6BE" w:rsidRPr="00B20B10" w:rsidRDefault="007716BE" w:rsidP="009A0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7716BE" w:rsidP="009A0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1.100</w:t>
            </w:r>
          </w:p>
        </w:tc>
      </w:tr>
      <w:tr w:rsidR="007716BE" w:rsidRPr="009A0E3D" w:rsidTr="007716BE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BE" w:rsidRPr="00774306" w:rsidRDefault="00214E21" w:rsidP="0077430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14E2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ФППКП-54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7716BE" w:rsidP="007743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Функции</w:t>
            </w:r>
            <w:r w:rsidRPr="009A0E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подразделений</w:t>
            </w:r>
            <w:r w:rsidRPr="009A0E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</w:t>
            </w:r>
            <w:r w:rsidRPr="009A0E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профилактике</w:t>
            </w:r>
            <w:r w:rsidRPr="009A0E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коррупционных</w:t>
            </w:r>
            <w:r w:rsidRPr="009A0E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 w:rsidRPr="009A0E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иных</w:t>
            </w:r>
            <w:r w:rsidRPr="009A0E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6BE" w:rsidRPr="00B20B10" w:rsidRDefault="007716BE" w:rsidP="009A0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7716BE" w:rsidP="008B5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7716BE" w:rsidRPr="009A0E3D" w:rsidTr="007716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BE" w:rsidRPr="009A0E3D" w:rsidRDefault="00214E21" w:rsidP="00774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ПКО-54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214E21" w:rsidP="007743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E21">
              <w:rPr>
                <w:rFonts w:ascii="Times New Roman" w:hAnsi="Times New Roman" w:cs="Times New Roman"/>
                <w:bCs/>
                <w:color w:val="34343C"/>
                <w:sz w:val="24"/>
                <w:szCs w:val="24"/>
                <w:shd w:val="clear" w:color="auto" w:fill="FFFFFF"/>
              </w:rPr>
              <w:t>Предупреждение коррупции в организациях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6BE" w:rsidRPr="00B20B10" w:rsidRDefault="007716BE" w:rsidP="009A0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7716BE" w:rsidP="008B5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7716BE" w:rsidRPr="009A0E3D" w:rsidTr="007716BE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BE" w:rsidRPr="009A0E3D" w:rsidRDefault="007716BE" w:rsidP="007743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7716BE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АЭНПА-18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7716BE" w:rsidP="007743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Антикоррупционная экспертиза нормативных правовых актов и их проектов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6BE" w:rsidRPr="00B20B10" w:rsidRDefault="007716BE" w:rsidP="009A0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7716BE" w:rsidP="009A0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7716BE" w:rsidRPr="009A0E3D" w:rsidTr="007716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BE" w:rsidRPr="00774306" w:rsidRDefault="00214E21" w:rsidP="008B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14E2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ДКТСП-18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214E21" w:rsidP="008B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E21">
              <w:rPr>
                <w:rFonts w:ascii="Times New Roman" w:eastAsia="Times New Roman" w:hAnsi="Times New Roman" w:cs="Times New Roman"/>
                <w:bCs/>
                <w:color w:val="34343C"/>
                <w:sz w:val="24"/>
                <w:szCs w:val="24"/>
                <w:lang w:eastAsia="ru-RU"/>
              </w:rPr>
              <w:t>Деятельность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6BE" w:rsidRPr="00B20B10" w:rsidRDefault="007716BE" w:rsidP="008B5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Default="007716BE" w:rsidP="008B5189">
            <w:pPr>
              <w:jc w:val="center"/>
            </w:pPr>
            <w:r w:rsidRPr="001F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7716BE" w:rsidRPr="009A0E3D" w:rsidTr="007716BE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BE" w:rsidRPr="00774306" w:rsidRDefault="007716BE" w:rsidP="008B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7716B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ВПСПИ-18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214E21" w:rsidRDefault="00214E21" w:rsidP="00214E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E21">
              <w:rPr>
                <w:rFonts w:ascii="Times New Roman" w:eastAsia="Times New Roman" w:hAnsi="Times New Roman" w:cs="Times New Roman"/>
                <w:bCs/>
                <w:color w:val="34343C"/>
                <w:sz w:val="24"/>
                <w:szCs w:val="24"/>
                <w:lang w:eastAsia="ru-RU"/>
              </w:rPr>
              <w:t>Вопросы выявления и предотвращения случаев подкупа иностранных должностных лиц, фактов составления ложной отчетности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6BE" w:rsidRPr="00B20B10" w:rsidRDefault="007716BE" w:rsidP="008B5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Default="007716BE" w:rsidP="008B5189">
            <w:pPr>
              <w:jc w:val="center"/>
            </w:pPr>
            <w:r w:rsidRPr="001F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7716BE" w:rsidRPr="009A0E3D" w:rsidTr="007716BE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BE" w:rsidRPr="00774306" w:rsidRDefault="00214E21" w:rsidP="008B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14E2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ТПКИ-18</w:t>
            </w: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Pr="00B20B10" w:rsidRDefault="007716BE" w:rsidP="008B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Требование о предотвращении и урегулировании конфликта интересов в</w:t>
            </w:r>
            <w:r w:rsidRPr="009A0E3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7430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публичном управлении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6BE" w:rsidRPr="00B20B10" w:rsidRDefault="007716BE" w:rsidP="008B5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6BE" w:rsidRDefault="007716BE" w:rsidP="008B5189">
            <w:pPr>
              <w:jc w:val="center"/>
            </w:pPr>
            <w:r w:rsidRPr="001F6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7716BE" w:rsidRPr="009A0E3D" w:rsidTr="007716BE">
        <w:tc>
          <w:tcPr>
            <w:tcW w:w="1413" w:type="dxa"/>
          </w:tcPr>
          <w:p w:rsidR="007716BE" w:rsidRPr="004C57E5" w:rsidRDefault="00214E21" w:rsidP="005A473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ПКГУМ-72</w:t>
            </w:r>
          </w:p>
        </w:tc>
        <w:tc>
          <w:tcPr>
            <w:tcW w:w="5527" w:type="dxa"/>
          </w:tcPr>
          <w:p w:rsidR="007716BE" w:rsidRPr="00B20B10" w:rsidRDefault="007716BE" w:rsidP="005A47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7E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Противодействие коррупции в системе государственного и муниципального управления</w:t>
            </w:r>
          </w:p>
        </w:tc>
        <w:tc>
          <w:tcPr>
            <w:tcW w:w="808" w:type="dxa"/>
          </w:tcPr>
          <w:p w:rsidR="007716BE" w:rsidRPr="00B20B10" w:rsidRDefault="007716BE" w:rsidP="005A4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97" w:type="dxa"/>
          </w:tcPr>
          <w:p w:rsidR="007716BE" w:rsidRPr="00B20B10" w:rsidRDefault="007716BE" w:rsidP="005A4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7716BE" w:rsidRPr="009A0E3D" w:rsidTr="007716BE">
        <w:tc>
          <w:tcPr>
            <w:tcW w:w="1413" w:type="dxa"/>
          </w:tcPr>
          <w:p w:rsidR="007716BE" w:rsidRPr="004C57E5" w:rsidRDefault="00214E21" w:rsidP="005A473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ПОПК-72</w:t>
            </w:r>
          </w:p>
        </w:tc>
        <w:tc>
          <w:tcPr>
            <w:tcW w:w="5527" w:type="dxa"/>
          </w:tcPr>
          <w:p w:rsidR="007716BE" w:rsidRPr="00B20B10" w:rsidRDefault="007716BE" w:rsidP="005A47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7E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Правовые основы противодействия коррупции</w:t>
            </w:r>
          </w:p>
        </w:tc>
        <w:tc>
          <w:tcPr>
            <w:tcW w:w="808" w:type="dxa"/>
          </w:tcPr>
          <w:p w:rsidR="007716BE" w:rsidRPr="00B20B10" w:rsidRDefault="007716BE" w:rsidP="005A4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97" w:type="dxa"/>
          </w:tcPr>
          <w:p w:rsidR="007716BE" w:rsidRPr="00B20B10" w:rsidRDefault="007716BE" w:rsidP="005A47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</w:tbl>
    <w:p w:rsidR="00033754" w:rsidRDefault="00033754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По окончанию обучения выдается 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удостоверение </w:t>
      </w:r>
      <w:r w:rsidR="00840C3B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о повышении квалификации</w:t>
      </w:r>
    </w:p>
    <w:p w:rsidR="00774306" w:rsidRDefault="00774306" w:rsidP="00E15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правовым основам противодействия коррупции рекомендуется проводить для </w:t>
      </w:r>
      <w:r w:rsidRPr="009A0E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специалистов, занимающих ответственные должности в различных организациях и органах власти</w:t>
      </w:r>
      <w:r w:rsidRPr="009A0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Категории сотрудников, которым важно пройти такое обучение:</w:t>
      </w:r>
    </w:p>
    <w:p w:rsidR="009A0E3D" w:rsidRPr="009A0E3D" w:rsidRDefault="009A0E3D" w:rsidP="009A0E3D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Руководители организаций</w:t>
      </w:r>
      <w:r w:rsidRPr="009A0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Они определяют политику компании и принимают стратегические решения, поэтому им важно быть в курсе всех законодательных требований и стандартов.</w:t>
      </w:r>
    </w:p>
    <w:p w:rsidR="009A0E3D" w:rsidRPr="009A0E3D" w:rsidRDefault="009A0E3D" w:rsidP="009A0E3D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Лица, ответственные за антикоррупционную политику</w:t>
      </w:r>
      <w:r w:rsidRPr="009A0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сотрудники, занимающиеся внутренним контролем, аудитом и профилактикой коррупционных правонарушений.</w:t>
      </w:r>
    </w:p>
    <w:p w:rsidR="009A0E3D" w:rsidRPr="009A0E3D" w:rsidRDefault="009A0E3D" w:rsidP="009A0E3D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Сотрудники, чья деятельность связана с коррупционными рисками</w:t>
      </w:r>
      <w:r w:rsidRPr="009A0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 ним относятся специалисты по закупкам, финансам, юристы и другие работники, работа которых предполагает взаимодействие с внешними контрагентами и органами власти.</w:t>
      </w:r>
    </w:p>
    <w:p w:rsidR="009A0E3D" w:rsidRPr="009A0E3D" w:rsidRDefault="009A0E3D" w:rsidP="009A0E3D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Лица, впервые поступившие на службу или работу</w:t>
      </w:r>
      <w:r w:rsidRPr="009A0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Новые сотрудники должны пройти обучение, чтобы сразу ознакомиться с антикоррупционными стандартами и правилами, принятыми в организации.</w:t>
      </w:r>
    </w:p>
    <w:p w:rsidR="009A0E3D" w:rsidRPr="009A0E3D" w:rsidRDefault="009A0E3D" w:rsidP="009A0E3D">
      <w:pPr>
        <w:numPr>
          <w:ilvl w:val="0"/>
          <w:numId w:val="13"/>
        </w:numPr>
        <w:shd w:val="clear" w:color="auto" w:fill="FFFFFF"/>
        <w:tabs>
          <w:tab w:val="num" w:pos="113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  <w:t>Служащие государственного и муниципального сектора;</w:t>
      </w:r>
    </w:p>
    <w:p w:rsidR="009A0E3D" w:rsidRPr="009A0E3D" w:rsidRDefault="009A0E3D" w:rsidP="009A0E3D">
      <w:pPr>
        <w:numPr>
          <w:ilvl w:val="0"/>
          <w:numId w:val="13"/>
        </w:numPr>
        <w:shd w:val="clear" w:color="auto" w:fill="FFFFFF"/>
        <w:tabs>
          <w:tab w:val="num" w:pos="113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  <w:t>Работники государственных корпораций, государственных унитарных предприятий и организаций, выполняющих государственные и муниципальные заказы;</w:t>
      </w:r>
    </w:p>
    <w:p w:rsidR="009A0E3D" w:rsidRPr="009A0E3D" w:rsidRDefault="009A0E3D" w:rsidP="009A0E3D">
      <w:pPr>
        <w:numPr>
          <w:ilvl w:val="0"/>
          <w:numId w:val="13"/>
        </w:numPr>
        <w:shd w:val="clear" w:color="auto" w:fill="FFFFFF"/>
        <w:tabs>
          <w:tab w:val="num" w:pos="113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  <w:t>Члены комиссий по урегулированию конфликта интересов;</w:t>
      </w:r>
    </w:p>
    <w:p w:rsidR="009A0E3D" w:rsidRPr="009A0E3D" w:rsidRDefault="009A0E3D" w:rsidP="009A0E3D">
      <w:pPr>
        <w:numPr>
          <w:ilvl w:val="0"/>
          <w:numId w:val="13"/>
        </w:numPr>
        <w:shd w:val="clear" w:color="auto" w:fill="FFFFFF"/>
        <w:tabs>
          <w:tab w:val="num" w:pos="1134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  <w:t>Специалисты по антикоррупционной экспертизе нормативных правовых актов;</w:t>
      </w:r>
    </w:p>
    <w:p w:rsidR="009A0E3D" w:rsidRPr="009A0E3D" w:rsidRDefault="009A0E3D" w:rsidP="009A0E3D">
      <w:pPr>
        <w:numPr>
          <w:ilvl w:val="0"/>
          <w:numId w:val="12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  <w:t>Сотрудники международных подразделений, работающие с зарубежными партнерами</w:t>
      </w:r>
      <w:r w:rsidR="0035525D"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  <w:t>.</w:t>
      </w: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F27"/>
          <w:sz w:val="24"/>
          <w:szCs w:val="24"/>
        </w:rPr>
      </w:pP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F27"/>
          <w:sz w:val="24"/>
          <w:szCs w:val="24"/>
        </w:rPr>
      </w:pPr>
      <w:r w:rsidRPr="009A0E3D">
        <w:rPr>
          <w:rFonts w:ascii="Times New Roman" w:hAnsi="Times New Roman" w:cs="Times New Roman"/>
          <w:color w:val="1E1F27"/>
          <w:sz w:val="24"/>
          <w:szCs w:val="24"/>
        </w:rPr>
        <w:lastRenderedPageBreak/>
        <w:t xml:space="preserve">Периодичность зависит от категории работников и должностных обязанностей. </w:t>
      </w: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hAnsi="Times New Roman" w:cs="Times New Roman"/>
          <w:color w:val="1E1F27"/>
          <w:sz w:val="24"/>
          <w:szCs w:val="24"/>
        </w:rPr>
        <w:t>Государственные и муниципальные служащие обязаны повышать квалификацию в данной сфере не реже 1 раза в 3 года.  </w:t>
      </w: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</w:pP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  <w:t>Сотрудники организаций, выполняющих государственные или муниципальные функции, а также участвующих в государственных закупках, должны проходить обучение с периодичностью, установленной локальными актами. Обычно – 1 раз в 3 года.   </w:t>
      </w: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</w:pP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1E1F27"/>
          <w:sz w:val="24"/>
          <w:szCs w:val="24"/>
          <w:lang w:eastAsia="ru-RU"/>
        </w:rPr>
        <w:t xml:space="preserve">Работники подразделений по профилактике коррупции, а также члены комиссий по соблюдению требований к служебному поведению и урегулированию конфликтов интересов проходят обучение по необходимости, но не реже установленных законодательством сроков. </w:t>
      </w: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0E3D" w:rsidRPr="009A0E3D" w:rsidRDefault="009A0E3D" w:rsidP="009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0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в области противодействия коррупции регламентируется, в частности, Федеральным законом от 25 декабря 2008 года №273-ФЗ «О противодействии коррупции», Указом Президента РФ от 21 июля 2020 года №474 «О национальных целях развития РФ на период до 2030 года» и приказом Минтруда России от 31 мая 2022 года №331н. </w:t>
      </w:r>
    </w:p>
    <w:p w:rsidR="009A0E3D" w:rsidRPr="009A0E3D" w:rsidRDefault="009A0E3D" w:rsidP="009A0E3D"/>
    <w:p w:rsidR="00E150E5" w:rsidRPr="00214E21" w:rsidRDefault="007716BE" w:rsidP="007716B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4E21">
        <w:rPr>
          <w:rFonts w:ascii="Times New Roman" w:hAnsi="Times New Roman" w:cs="Times New Roman"/>
          <w:b/>
          <w:sz w:val="24"/>
          <w:szCs w:val="24"/>
        </w:rPr>
        <w:t xml:space="preserve">Программы разработаны в соответствии с требованиями 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ипов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ых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дополнительн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ых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профессиональн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ых программ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повышения квалификации в области противодействия коррупции "Основы профилактики коррупции", утвержденн</w:t>
      </w:r>
      <w:r w:rsid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ых</w:t>
      </w:r>
      <w:r w:rsidRPr="00214E2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приказом Минтруда РФ от </w:t>
      </w:r>
      <w:r w:rsidRPr="00214E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31 мая 2022 года N 331н</w:t>
      </w:r>
    </w:p>
    <w:p w:rsidR="007716BE" w:rsidRDefault="007716BE" w:rsidP="00452942">
      <w:pPr>
        <w:spacing w:after="0" w:line="240" w:lineRule="auto"/>
      </w:pPr>
    </w:p>
    <w:p w:rsidR="00CB7CED" w:rsidRDefault="00CB7CED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Действует гибкая система скидок и рассрочка платежа</w:t>
      </w:r>
    </w:p>
    <w:p w:rsidR="00AB0E72" w:rsidRPr="00C35A0B" w:rsidRDefault="00CB7CED" w:rsidP="00CB7C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</w:pPr>
      <w:r w:rsidRPr="00C35A0B">
        <w:rPr>
          <w:rFonts w:ascii="Times New Roman" w:eastAsia="Times New Roman" w:hAnsi="Times New Roman" w:cs="Times New Roman"/>
          <w:bCs/>
          <w:color w:val="1D2CF3"/>
          <w:sz w:val="28"/>
          <w:szCs w:val="28"/>
          <w:bdr w:val="none" w:sz="0" w:space="0" w:color="auto" w:frame="1"/>
          <w:lang w:eastAsia="ru-RU"/>
        </w:rPr>
        <w:t>+7 (391) 200-28-70</w:t>
      </w:r>
      <w:r w:rsidRPr="00C35A0B">
        <w:rPr>
          <w:rFonts w:ascii="Times New Roman" w:eastAsia="Times New Roman" w:hAnsi="Times New Roman" w:cs="Times New Roman"/>
          <w:bCs/>
          <w:color w:val="E60E0E"/>
          <w:sz w:val="28"/>
          <w:szCs w:val="28"/>
          <w:bdr w:val="none" w:sz="0" w:space="0" w:color="auto" w:frame="1"/>
          <w:lang w:eastAsia="ru-RU"/>
        </w:rPr>
        <w:t>​</w:t>
      </w:r>
      <w:r w:rsidRPr="00C35A0B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296-48-16, 272-97-</w:t>
      </w:r>
      <w:proofErr w:type="gramStart"/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15,  +</w:t>
      </w:r>
      <w:proofErr w:type="gramEnd"/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7 960-758-92-26</w:t>
      </w:r>
    </w:p>
    <w:p w:rsidR="00B20B10" w:rsidRDefault="00A826F0" w:rsidP="00840C3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fpk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_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</w:hyperlink>
      <w:r w:rsidR="00CB7CED"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7CED" w:rsidRPr="00CB7CED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val="en-US" w:eastAsia="ru-RU"/>
        </w:rPr>
        <w:t>nou</w:t>
      </w:r>
      <w:r w:rsidR="00CB7CED"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_</w:t>
      </w:r>
      <w:hyperlink r:id="rId6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proofErr w:type="spellStart"/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:rsidR="00B20B10" w:rsidRPr="00B20B10" w:rsidRDefault="00B20B10" w:rsidP="00B20B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0B10" w:rsidRPr="00B20B10" w:rsidSect="00E150E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FCF"/>
    <w:multiLevelType w:val="hybridMultilevel"/>
    <w:tmpl w:val="F02A22B6"/>
    <w:lvl w:ilvl="0" w:tplc="FD320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5E07"/>
    <w:multiLevelType w:val="multilevel"/>
    <w:tmpl w:val="147E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E1423"/>
    <w:multiLevelType w:val="multilevel"/>
    <w:tmpl w:val="8A50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11F28"/>
    <w:multiLevelType w:val="hybridMultilevel"/>
    <w:tmpl w:val="CC66F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A4619"/>
    <w:multiLevelType w:val="multilevel"/>
    <w:tmpl w:val="F662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D26945"/>
    <w:multiLevelType w:val="multilevel"/>
    <w:tmpl w:val="88E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B001C"/>
    <w:multiLevelType w:val="multilevel"/>
    <w:tmpl w:val="B98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34D66"/>
    <w:multiLevelType w:val="multilevel"/>
    <w:tmpl w:val="24BA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2C4AF3"/>
    <w:multiLevelType w:val="multilevel"/>
    <w:tmpl w:val="3156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805FB2"/>
    <w:multiLevelType w:val="multilevel"/>
    <w:tmpl w:val="ECA4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5533E"/>
    <w:multiLevelType w:val="multilevel"/>
    <w:tmpl w:val="65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B68EA"/>
    <w:multiLevelType w:val="multilevel"/>
    <w:tmpl w:val="342C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93A06"/>
    <w:multiLevelType w:val="multilevel"/>
    <w:tmpl w:val="618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9C"/>
    <w:rsid w:val="00031E60"/>
    <w:rsid w:val="00033754"/>
    <w:rsid w:val="000B6E44"/>
    <w:rsid w:val="00142C80"/>
    <w:rsid w:val="00143667"/>
    <w:rsid w:val="001D5237"/>
    <w:rsid w:val="00214E21"/>
    <w:rsid w:val="002A63E3"/>
    <w:rsid w:val="002F5754"/>
    <w:rsid w:val="00327AA2"/>
    <w:rsid w:val="0035525D"/>
    <w:rsid w:val="00390626"/>
    <w:rsid w:val="00452942"/>
    <w:rsid w:val="004C57E5"/>
    <w:rsid w:val="00502607"/>
    <w:rsid w:val="00551F9F"/>
    <w:rsid w:val="00641A63"/>
    <w:rsid w:val="007716BE"/>
    <w:rsid w:val="00774306"/>
    <w:rsid w:val="007809F3"/>
    <w:rsid w:val="007A4E79"/>
    <w:rsid w:val="0081469C"/>
    <w:rsid w:val="00840C3B"/>
    <w:rsid w:val="008B5189"/>
    <w:rsid w:val="00985C74"/>
    <w:rsid w:val="009A0E3D"/>
    <w:rsid w:val="009A7B81"/>
    <w:rsid w:val="00A826F0"/>
    <w:rsid w:val="00AB0E72"/>
    <w:rsid w:val="00B17CFF"/>
    <w:rsid w:val="00B20B10"/>
    <w:rsid w:val="00C35A0B"/>
    <w:rsid w:val="00C413A4"/>
    <w:rsid w:val="00C5300D"/>
    <w:rsid w:val="00CB7CED"/>
    <w:rsid w:val="00D90009"/>
    <w:rsid w:val="00E150E5"/>
    <w:rsid w:val="00E32A99"/>
    <w:rsid w:val="00E65F3C"/>
    <w:rsid w:val="00F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53F2"/>
  <w15:chartTrackingRefBased/>
  <w15:docId w15:val="{BC1BA90A-4058-4A2C-A4CB-91C7C17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81469C"/>
  </w:style>
  <w:style w:type="character" w:styleId="a3">
    <w:name w:val="Hyperlink"/>
    <w:basedOn w:val="a0"/>
    <w:uiPriority w:val="99"/>
    <w:unhideWhenUsed/>
    <w:rsid w:val="0081469C"/>
    <w:rPr>
      <w:color w:val="0000FF"/>
      <w:u w:val="single"/>
    </w:rPr>
  </w:style>
  <w:style w:type="table" w:styleId="a4">
    <w:name w:val="Table Grid"/>
    <w:basedOn w:val="a1"/>
    <w:uiPriority w:val="39"/>
    <w:rsid w:val="0081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a"/>
    <w:rsid w:val="0081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CB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CB7CED"/>
  </w:style>
  <w:style w:type="paragraph" w:styleId="a5">
    <w:name w:val="Normal (Web)"/>
    <w:basedOn w:val="a"/>
    <w:uiPriority w:val="99"/>
    <w:semiHidden/>
    <w:unhideWhenUsed/>
    <w:rsid w:val="000B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2A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2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4529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9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to@mail.ru" TargetMode="External"/><Relationship Id="rId5" Type="http://schemas.openxmlformats.org/officeDocument/2006/relationships/hyperlink" Target="mailto:fpk_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10</cp:revision>
  <dcterms:created xsi:type="dcterms:W3CDTF">2025-09-26T09:33:00Z</dcterms:created>
  <dcterms:modified xsi:type="dcterms:W3CDTF">2025-10-31T04:25:00Z</dcterms:modified>
</cp:coreProperties>
</file>