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E48" w:rsidRPr="00A41232" w:rsidRDefault="005067D4" w:rsidP="00A50E48">
      <w:pPr>
        <w:jc w:val="center"/>
        <w:rPr>
          <w:sz w:val="28"/>
          <w:szCs w:val="28"/>
        </w:rPr>
      </w:pPr>
      <w:r w:rsidRPr="00A41232">
        <w:rPr>
          <w:sz w:val="28"/>
          <w:szCs w:val="28"/>
        </w:rPr>
        <w:t xml:space="preserve">                                                                             </w:t>
      </w:r>
    </w:p>
    <w:p w:rsidR="00A50E48" w:rsidRPr="00A41232" w:rsidRDefault="00A50E48" w:rsidP="00A50E48">
      <w:pPr>
        <w:autoSpaceDE w:val="0"/>
        <w:autoSpaceDN w:val="0"/>
        <w:adjustRightInd w:val="0"/>
        <w:jc w:val="right"/>
        <w:rPr>
          <w:rFonts w:cs="Arial"/>
          <w:bCs/>
          <w:sz w:val="32"/>
          <w:szCs w:val="32"/>
        </w:rPr>
      </w:pPr>
      <w:r w:rsidRPr="00A41232">
        <w:rPr>
          <w:rFonts w:cs="Arial"/>
          <w:bCs/>
          <w:noProof/>
          <w:sz w:val="28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2799715</wp:posOffset>
            </wp:positionH>
            <wp:positionV relativeFrom="paragraph">
              <wp:posOffset>-292735</wp:posOffset>
            </wp:positionV>
            <wp:extent cx="501650" cy="640080"/>
            <wp:effectExtent l="0" t="0" r="0" b="7620"/>
            <wp:wrapNone/>
            <wp:docPr id="1" name="Рисунок 1" descr="Незаймановское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займановскоеСП_ПП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232">
        <w:rPr>
          <w:rFonts w:cs="Arial"/>
          <w:bCs/>
          <w:sz w:val="28"/>
          <w:szCs w:val="16"/>
        </w:rPr>
        <w:t xml:space="preserve">                                                                         </w:t>
      </w:r>
      <w:r w:rsidRPr="00A41232">
        <w:rPr>
          <w:rFonts w:cs="Arial"/>
          <w:bCs/>
          <w:sz w:val="32"/>
          <w:szCs w:val="32"/>
        </w:rPr>
        <w:t xml:space="preserve">                                                                                                                   </w:t>
      </w: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A41232">
        <w:rPr>
          <w:rFonts w:cs="Arial"/>
          <w:b/>
          <w:bCs/>
          <w:sz w:val="28"/>
          <w:szCs w:val="28"/>
        </w:rPr>
        <w:t>СОВЕТ</w:t>
      </w: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A41232">
        <w:rPr>
          <w:rFonts w:cs="Arial"/>
          <w:b/>
          <w:bCs/>
          <w:sz w:val="28"/>
          <w:szCs w:val="28"/>
        </w:rPr>
        <w:t>НЕЗАЙМАНОВСКОГО СЕЛЬСКОГО ПОСЕЛЕНИЯ</w:t>
      </w: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A41232">
        <w:rPr>
          <w:rFonts w:cs="Arial"/>
          <w:b/>
          <w:bCs/>
          <w:sz w:val="28"/>
          <w:szCs w:val="28"/>
        </w:rPr>
        <w:t>ТИМАШЕВСКОГО РАЙОНА</w:t>
      </w:r>
    </w:p>
    <w:p w:rsidR="00A50E48" w:rsidRPr="00A41232" w:rsidRDefault="00860309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A41232">
        <w:rPr>
          <w:rFonts w:cs="Arial"/>
          <w:b/>
          <w:bCs/>
          <w:sz w:val="28"/>
          <w:szCs w:val="28"/>
        </w:rPr>
        <w:t>ЧЕТВЕРТОГО</w:t>
      </w:r>
      <w:r w:rsidR="00A50E48" w:rsidRPr="00A41232">
        <w:rPr>
          <w:rFonts w:cs="Arial"/>
          <w:b/>
          <w:bCs/>
          <w:sz w:val="28"/>
          <w:szCs w:val="28"/>
        </w:rPr>
        <w:t xml:space="preserve"> СОЗЫВА</w:t>
      </w: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</w:rPr>
      </w:pPr>
      <w:r w:rsidRPr="00A41232">
        <w:rPr>
          <w:rFonts w:cs="Arial"/>
          <w:b/>
          <w:bCs/>
          <w:sz w:val="32"/>
          <w:szCs w:val="32"/>
        </w:rPr>
        <w:t xml:space="preserve">СЕССИЯ от    </w:t>
      </w:r>
      <w:r w:rsidR="008608F0">
        <w:rPr>
          <w:rFonts w:cs="Arial"/>
          <w:b/>
          <w:bCs/>
          <w:sz w:val="32"/>
          <w:szCs w:val="32"/>
        </w:rPr>
        <w:t>27 июня 2022 года</w:t>
      </w:r>
      <w:r w:rsidRPr="00A41232">
        <w:rPr>
          <w:rFonts w:cs="Arial"/>
          <w:b/>
          <w:bCs/>
          <w:sz w:val="32"/>
          <w:szCs w:val="32"/>
        </w:rPr>
        <w:t xml:space="preserve">           №</w:t>
      </w:r>
      <w:r w:rsidR="008608F0">
        <w:rPr>
          <w:rFonts w:cs="Arial"/>
          <w:b/>
          <w:bCs/>
          <w:sz w:val="32"/>
          <w:szCs w:val="32"/>
        </w:rPr>
        <w:t xml:space="preserve"> 50</w:t>
      </w:r>
    </w:p>
    <w:p w:rsidR="00A50E48" w:rsidRPr="00A41232" w:rsidRDefault="00A50E48" w:rsidP="00A50E48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 w:rsidRPr="00A41232">
        <w:rPr>
          <w:rFonts w:cs="Arial"/>
          <w:b/>
          <w:bCs/>
          <w:sz w:val="28"/>
          <w:szCs w:val="16"/>
        </w:rPr>
        <w:t>________________________________________________________________</w:t>
      </w: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:rsidR="00A50E48" w:rsidRPr="00A41232" w:rsidRDefault="00A50E48" w:rsidP="00A50E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 w:rsidRPr="00A41232">
        <w:rPr>
          <w:rFonts w:cs="Arial"/>
          <w:b/>
          <w:bCs/>
          <w:sz w:val="28"/>
          <w:szCs w:val="16"/>
        </w:rPr>
        <w:t xml:space="preserve">РЕШЕНИЕ </w:t>
      </w:r>
    </w:p>
    <w:p w:rsidR="00A50E48" w:rsidRPr="00A41232" w:rsidRDefault="00A50E48" w:rsidP="00A50E48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8"/>
          <w:szCs w:val="16"/>
        </w:rPr>
      </w:pPr>
      <w:r w:rsidRPr="00A41232">
        <w:rPr>
          <w:rFonts w:cs="Arial"/>
          <w:b/>
          <w:bCs/>
          <w:sz w:val="28"/>
          <w:szCs w:val="16"/>
        </w:rPr>
        <w:t xml:space="preserve"> от </w:t>
      </w:r>
      <w:r w:rsidR="008608F0">
        <w:rPr>
          <w:rFonts w:cs="Arial"/>
          <w:b/>
          <w:bCs/>
          <w:sz w:val="28"/>
          <w:szCs w:val="16"/>
        </w:rPr>
        <w:t>27 июня 2022 года</w:t>
      </w:r>
      <w:r w:rsidRPr="00A41232">
        <w:rPr>
          <w:rFonts w:cs="Arial"/>
          <w:b/>
          <w:bCs/>
          <w:sz w:val="28"/>
          <w:szCs w:val="16"/>
        </w:rPr>
        <w:t xml:space="preserve"> </w:t>
      </w:r>
      <w:r w:rsidRPr="00A41232">
        <w:rPr>
          <w:rFonts w:cs="Arial"/>
          <w:b/>
          <w:bCs/>
          <w:sz w:val="32"/>
          <w:szCs w:val="32"/>
        </w:rPr>
        <w:t xml:space="preserve">                                                                      </w:t>
      </w:r>
      <w:r w:rsidRPr="00A41232">
        <w:rPr>
          <w:rFonts w:cs="Arial"/>
          <w:b/>
          <w:bCs/>
          <w:sz w:val="28"/>
          <w:szCs w:val="16"/>
        </w:rPr>
        <w:t>№</w:t>
      </w:r>
      <w:r w:rsidR="008608F0">
        <w:rPr>
          <w:rFonts w:cs="Arial"/>
          <w:b/>
          <w:bCs/>
          <w:sz w:val="28"/>
          <w:szCs w:val="16"/>
        </w:rPr>
        <w:t>103</w:t>
      </w:r>
    </w:p>
    <w:p w:rsidR="00A50E48" w:rsidRPr="00A41232" w:rsidRDefault="00A50E48" w:rsidP="009C2D9F">
      <w:pPr>
        <w:autoSpaceDE w:val="0"/>
        <w:autoSpaceDN w:val="0"/>
        <w:adjustRightInd w:val="0"/>
        <w:spacing w:line="360" w:lineRule="auto"/>
        <w:jc w:val="center"/>
        <w:rPr>
          <w:rFonts w:cs="Arial"/>
          <w:bCs/>
          <w:sz w:val="24"/>
          <w:szCs w:val="16"/>
        </w:rPr>
      </w:pPr>
      <w:r w:rsidRPr="00A41232">
        <w:rPr>
          <w:rFonts w:cs="Arial"/>
          <w:bCs/>
          <w:sz w:val="24"/>
          <w:szCs w:val="16"/>
        </w:rPr>
        <w:t>хутор Незаймановский</w:t>
      </w:r>
    </w:p>
    <w:p w:rsidR="006D0DFB" w:rsidRPr="00A41232" w:rsidRDefault="006D0DFB" w:rsidP="006D0DFB">
      <w:pPr>
        <w:jc w:val="center"/>
        <w:rPr>
          <w:b/>
          <w:sz w:val="28"/>
        </w:rPr>
      </w:pPr>
      <w:r w:rsidRPr="00A41232">
        <w:rPr>
          <w:b/>
          <w:sz w:val="28"/>
        </w:rPr>
        <w:t xml:space="preserve">О принятии Правил благоустройства территорий Незаймановского сельского поселения Тимашевского района </w:t>
      </w:r>
    </w:p>
    <w:p w:rsidR="006D0DFB" w:rsidRPr="00A41232" w:rsidRDefault="006D0DFB" w:rsidP="006D0DFB">
      <w:pPr>
        <w:jc w:val="center"/>
        <w:rPr>
          <w:b/>
          <w:sz w:val="28"/>
        </w:rPr>
      </w:pPr>
    </w:p>
    <w:p w:rsidR="006D0DFB" w:rsidRPr="00A41232" w:rsidRDefault="006D0DFB" w:rsidP="006D0DFB">
      <w:pPr>
        <w:jc w:val="center"/>
        <w:rPr>
          <w:b/>
          <w:sz w:val="28"/>
        </w:rPr>
      </w:pPr>
    </w:p>
    <w:p w:rsidR="006D0DFB" w:rsidRPr="00A41232" w:rsidRDefault="00EF2F49" w:rsidP="006D0DFB">
      <w:pPr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>Руководствуясь</w:t>
      </w:r>
      <w:r w:rsidR="006D0DFB" w:rsidRPr="00A41232">
        <w:rPr>
          <w:sz w:val="28"/>
          <w:szCs w:val="28"/>
        </w:rPr>
        <w:t xml:space="preserve"> </w:t>
      </w:r>
      <w:r w:rsidRPr="00A41232">
        <w:rPr>
          <w:sz w:val="28"/>
          <w:szCs w:val="28"/>
        </w:rPr>
        <w:t xml:space="preserve">статьей 55 Конституции Российской Федерации,           статьей 210 Гражданского кодекса Российской Федерации,  </w:t>
      </w:r>
      <w:r w:rsidR="006D0DFB" w:rsidRPr="00A41232">
        <w:rPr>
          <w:sz w:val="28"/>
          <w:szCs w:val="28"/>
        </w:rPr>
        <w:t xml:space="preserve">Федеральным законом от 06 октября 2003 г. № 131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</w:t>
      </w:r>
      <w:r w:rsidR="006D5A4A" w:rsidRPr="00A41232">
        <w:rPr>
          <w:sz w:val="28"/>
          <w:szCs w:val="28"/>
        </w:rPr>
        <w:t>29 декабря 2021</w:t>
      </w:r>
      <w:r w:rsidR="006D0DFB" w:rsidRPr="00A41232">
        <w:rPr>
          <w:sz w:val="28"/>
          <w:szCs w:val="28"/>
        </w:rPr>
        <w:t xml:space="preserve"> года № </w:t>
      </w:r>
      <w:r w:rsidR="006D5A4A" w:rsidRPr="00A41232">
        <w:rPr>
          <w:sz w:val="28"/>
          <w:szCs w:val="28"/>
        </w:rPr>
        <w:t>1042</w:t>
      </w:r>
      <w:r w:rsidR="006D0DFB" w:rsidRPr="00A41232">
        <w:rPr>
          <w:sz w:val="28"/>
          <w:szCs w:val="28"/>
        </w:rPr>
        <w:t>/</w:t>
      </w:r>
      <w:proofErr w:type="spellStart"/>
      <w:r w:rsidR="006D0DFB" w:rsidRPr="00A41232">
        <w:rPr>
          <w:sz w:val="28"/>
          <w:szCs w:val="28"/>
        </w:rPr>
        <w:t>пр</w:t>
      </w:r>
      <w:proofErr w:type="spellEnd"/>
      <w:r w:rsidR="006D0DFB" w:rsidRPr="00A41232">
        <w:rPr>
          <w:sz w:val="28"/>
          <w:szCs w:val="28"/>
        </w:rPr>
        <w:t xml:space="preserve"> «Об утверждении методических рекомендаций </w:t>
      </w:r>
      <w:r w:rsidR="00AE3009" w:rsidRPr="00A41232">
        <w:rPr>
          <w:sz w:val="28"/>
          <w:szCs w:val="28"/>
        </w:rPr>
        <w:t xml:space="preserve">по разработке норм и </w:t>
      </w:r>
      <w:r w:rsidR="006D0DFB" w:rsidRPr="00A41232">
        <w:rPr>
          <w:sz w:val="28"/>
          <w:szCs w:val="28"/>
        </w:rPr>
        <w:t xml:space="preserve"> п</w:t>
      </w:r>
      <w:r w:rsidR="00AE3009" w:rsidRPr="00A41232">
        <w:rPr>
          <w:sz w:val="28"/>
          <w:szCs w:val="28"/>
        </w:rPr>
        <w:t>равил благоустройства территорий</w:t>
      </w:r>
      <w:r w:rsidR="006D0DFB" w:rsidRPr="00A41232">
        <w:rPr>
          <w:sz w:val="28"/>
          <w:szCs w:val="28"/>
        </w:rPr>
        <w:t xml:space="preserve"> </w:t>
      </w:r>
      <w:r w:rsidR="00AE3009" w:rsidRPr="00A41232">
        <w:rPr>
          <w:sz w:val="28"/>
          <w:szCs w:val="28"/>
        </w:rPr>
        <w:t>муниципальных образований</w:t>
      </w:r>
      <w:r w:rsidR="006D0DFB" w:rsidRPr="00A41232">
        <w:rPr>
          <w:sz w:val="28"/>
          <w:szCs w:val="28"/>
        </w:rPr>
        <w:t xml:space="preserve">», Совет </w:t>
      </w:r>
      <w:r w:rsidR="006D0DFB" w:rsidRPr="00A41232">
        <w:rPr>
          <w:sz w:val="28"/>
        </w:rPr>
        <w:t>Незаймановского сельского поселения Тимашевского района</w:t>
      </w:r>
      <w:r w:rsidR="006D0DFB" w:rsidRPr="00A41232">
        <w:rPr>
          <w:sz w:val="28"/>
          <w:szCs w:val="28"/>
        </w:rPr>
        <w:t xml:space="preserve"> р е ш и л: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A41232">
        <w:rPr>
          <w:sz w:val="28"/>
          <w:szCs w:val="28"/>
        </w:rPr>
        <w:t>1.</w:t>
      </w:r>
      <w:r w:rsidRPr="00A41232">
        <w:rPr>
          <w:sz w:val="28"/>
          <w:szCs w:val="28"/>
          <w:lang w:eastAsia="ar-SA"/>
        </w:rPr>
        <w:t> Утвердить Правила благоустройства территорий Незаймановского сельского поселения Тимашевского района</w:t>
      </w:r>
      <w:r w:rsidRPr="00A41232">
        <w:rPr>
          <w:sz w:val="28"/>
          <w:szCs w:val="28"/>
        </w:rPr>
        <w:t xml:space="preserve">. 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>2.</w:t>
      </w:r>
      <w:r w:rsidRPr="00A41232">
        <w:rPr>
          <w:sz w:val="28"/>
          <w:szCs w:val="28"/>
          <w:lang w:eastAsia="ar-SA"/>
        </w:rPr>
        <w:t> </w:t>
      </w:r>
      <w:r w:rsidRPr="00A41232">
        <w:rPr>
          <w:sz w:val="28"/>
          <w:szCs w:val="28"/>
        </w:rPr>
        <w:t>Признать утратившими силу решения Совета Незаймановского сельского поселения Тимашевского района: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 xml:space="preserve">2.1. от 20 июля 2020 года № 31 «О принятии Правил благоустройства территории Незаймановского сельского поселения Тимашевского района»;  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 xml:space="preserve">2.2. от 16 июня 2021 года № 59 «О внесении изменений в правила </w:t>
      </w:r>
      <w:proofErr w:type="gramStart"/>
      <w:r w:rsidRPr="00A41232">
        <w:rPr>
          <w:sz w:val="28"/>
          <w:szCs w:val="28"/>
        </w:rPr>
        <w:t>благоустройства  территорий</w:t>
      </w:r>
      <w:proofErr w:type="gramEnd"/>
      <w:r w:rsidRPr="00A41232">
        <w:rPr>
          <w:sz w:val="28"/>
          <w:szCs w:val="28"/>
        </w:rPr>
        <w:t xml:space="preserve"> Незаймановского сельского поселения Тимашевского района, утвержденные решением Совета Незаймановского сельского по</w:t>
      </w:r>
      <w:r w:rsidR="00D96210">
        <w:rPr>
          <w:sz w:val="28"/>
          <w:szCs w:val="28"/>
        </w:rPr>
        <w:t xml:space="preserve">селения от 20 июля 2020 года № </w:t>
      </w:r>
      <w:r w:rsidRPr="00A41232">
        <w:rPr>
          <w:sz w:val="28"/>
          <w:szCs w:val="28"/>
        </w:rPr>
        <w:t>31»;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>2.3.</w:t>
      </w:r>
      <w:r w:rsidRPr="00A41232">
        <w:t xml:space="preserve"> </w:t>
      </w:r>
      <w:r w:rsidRPr="00A41232">
        <w:rPr>
          <w:sz w:val="28"/>
          <w:szCs w:val="28"/>
        </w:rPr>
        <w:t xml:space="preserve">от 20 сентября 2021 года № 66 «О внесении изменений в правила </w:t>
      </w:r>
      <w:proofErr w:type="gramStart"/>
      <w:r w:rsidRPr="00A41232">
        <w:rPr>
          <w:sz w:val="28"/>
          <w:szCs w:val="28"/>
        </w:rPr>
        <w:t>благоустройства  территорий</w:t>
      </w:r>
      <w:proofErr w:type="gramEnd"/>
      <w:r w:rsidRPr="00A41232">
        <w:rPr>
          <w:sz w:val="28"/>
          <w:szCs w:val="28"/>
        </w:rPr>
        <w:t xml:space="preserve"> Незаймановского сельского поселения Тимашевского района, утвержденные решением Совета Незаймановского сельского по</w:t>
      </w:r>
      <w:r w:rsidR="00D96210">
        <w:rPr>
          <w:sz w:val="28"/>
          <w:szCs w:val="28"/>
        </w:rPr>
        <w:t xml:space="preserve">селения от 20 июля 2020 года № </w:t>
      </w:r>
      <w:r w:rsidRPr="00A41232">
        <w:rPr>
          <w:sz w:val="28"/>
          <w:szCs w:val="28"/>
        </w:rPr>
        <w:t>31».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>3.</w:t>
      </w:r>
      <w:r w:rsidRPr="00A41232">
        <w:rPr>
          <w:sz w:val="28"/>
          <w:szCs w:val="28"/>
          <w:lang w:eastAsia="ar-SA"/>
        </w:rPr>
        <w:t xml:space="preserve"> Главному </w:t>
      </w:r>
      <w:r w:rsidRPr="00A41232">
        <w:rPr>
          <w:sz w:val="28"/>
          <w:szCs w:val="24"/>
          <w:lang w:eastAsia="ar-SA"/>
        </w:rPr>
        <w:t>специалисту администрации Незаймановского сельского поселения Тимашевского района Л.А. Толстых</w:t>
      </w:r>
      <w:r w:rsidRPr="00A41232">
        <w:rPr>
          <w:sz w:val="28"/>
          <w:szCs w:val="28"/>
        </w:rPr>
        <w:t xml:space="preserve"> обнародовать настоящее решение.</w:t>
      </w:r>
    </w:p>
    <w:p w:rsidR="006D0DFB" w:rsidRPr="00A41232" w:rsidRDefault="006D0DFB" w:rsidP="006D0DF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_GoBack"/>
      <w:bookmarkEnd w:id="0"/>
      <w:r w:rsidRPr="00A41232">
        <w:rPr>
          <w:sz w:val="28"/>
          <w:szCs w:val="28"/>
        </w:rPr>
        <w:lastRenderedPageBreak/>
        <w:t>4.</w:t>
      </w:r>
      <w:r w:rsidRPr="00A41232">
        <w:rPr>
          <w:sz w:val="28"/>
          <w:szCs w:val="28"/>
          <w:lang w:eastAsia="ar-SA"/>
        </w:rPr>
        <w:t> </w:t>
      </w:r>
      <w:r w:rsidR="00E57019" w:rsidRPr="00A41232">
        <w:rPr>
          <w:bCs/>
          <w:sz w:val="28"/>
          <w:szCs w:val="28"/>
          <w:lang w:eastAsia="ar-SA"/>
        </w:rPr>
        <w:t xml:space="preserve"> Системному администратору МКУ «Бухгалтерского и налогового учета» Незаймановского сельского поселения Д.В. Петрову разместить на официальном сайте Незаймановского сельского поселения Тимашевского района в информационно-телекоммуникационной сети Интернет.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>5.</w:t>
      </w:r>
      <w:r w:rsidRPr="00A41232">
        <w:rPr>
          <w:sz w:val="28"/>
          <w:szCs w:val="28"/>
          <w:lang w:eastAsia="ar-SA"/>
        </w:rPr>
        <w:t> </w:t>
      </w:r>
      <w:r w:rsidRPr="00A41232">
        <w:rPr>
          <w:sz w:val="28"/>
          <w:szCs w:val="28"/>
        </w:rPr>
        <w:t>Контроль за выполнением настоящего решения оставляю за собой.</w:t>
      </w:r>
    </w:p>
    <w:p w:rsidR="006D0DFB" w:rsidRPr="00A41232" w:rsidRDefault="006D0DFB" w:rsidP="006D0DFB">
      <w:pPr>
        <w:widowControl w:val="0"/>
        <w:tabs>
          <w:tab w:val="left" w:pos="1080"/>
          <w:tab w:val="num" w:pos="121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41232">
        <w:rPr>
          <w:sz w:val="28"/>
          <w:szCs w:val="28"/>
        </w:rPr>
        <w:t>6.</w:t>
      </w:r>
      <w:r w:rsidRPr="00A41232">
        <w:rPr>
          <w:sz w:val="28"/>
          <w:szCs w:val="28"/>
          <w:lang w:eastAsia="ar-SA"/>
        </w:rPr>
        <w:t> </w:t>
      </w:r>
      <w:r w:rsidRPr="00A41232">
        <w:rPr>
          <w:sz w:val="28"/>
          <w:szCs w:val="28"/>
        </w:rPr>
        <w:t xml:space="preserve">Настоящее решение вступает в силу со дня его официального обнародования. </w:t>
      </w:r>
    </w:p>
    <w:p w:rsidR="006D0DFB" w:rsidRPr="00A41232" w:rsidRDefault="006D0DFB" w:rsidP="006D0DFB">
      <w:pPr>
        <w:suppressAutoHyphens/>
        <w:rPr>
          <w:b/>
          <w:sz w:val="28"/>
          <w:szCs w:val="28"/>
          <w:lang w:eastAsia="ar-SA"/>
        </w:rPr>
      </w:pPr>
    </w:p>
    <w:p w:rsidR="006D0DFB" w:rsidRPr="00A41232" w:rsidRDefault="006D0DFB" w:rsidP="006D0DFB">
      <w:pPr>
        <w:suppressAutoHyphens/>
        <w:rPr>
          <w:b/>
          <w:sz w:val="28"/>
          <w:szCs w:val="28"/>
          <w:lang w:eastAsia="ar-SA"/>
        </w:rPr>
      </w:pPr>
    </w:p>
    <w:p w:rsidR="006D0DFB" w:rsidRPr="00A41232" w:rsidRDefault="006D0DFB" w:rsidP="006D0DFB">
      <w:pPr>
        <w:rPr>
          <w:sz w:val="28"/>
          <w:szCs w:val="28"/>
          <w:lang w:eastAsia="ar-SA"/>
        </w:rPr>
      </w:pPr>
      <w:r w:rsidRPr="00A41232">
        <w:rPr>
          <w:sz w:val="28"/>
          <w:szCs w:val="28"/>
          <w:lang w:eastAsia="ar-SA"/>
        </w:rPr>
        <w:t>Глава Незаймановского сельского поселения</w:t>
      </w:r>
    </w:p>
    <w:p w:rsidR="006D0DFB" w:rsidRPr="00A41232" w:rsidRDefault="006D0DFB" w:rsidP="006D0DFB">
      <w:pPr>
        <w:rPr>
          <w:sz w:val="28"/>
          <w:szCs w:val="28"/>
          <w:lang w:eastAsia="ar-SA"/>
        </w:rPr>
      </w:pPr>
      <w:r w:rsidRPr="00A41232">
        <w:rPr>
          <w:sz w:val="28"/>
          <w:szCs w:val="28"/>
          <w:lang w:eastAsia="ar-SA"/>
        </w:rPr>
        <w:t>Тимашевского района                                                                            В.А. Штангей</w:t>
      </w:r>
    </w:p>
    <w:p w:rsidR="006D0DFB" w:rsidRPr="00A41232" w:rsidRDefault="006D0DFB" w:rsidP="006D0DFB">
      <w:pPr>
        <w:jc w:val="center"/>
        <w:rPr>
          <w:b/>
          <w:bCs/>
          <w:sz w:val="28"/>
          <w:szCs w:val="28"/>
        </w:rPr>
      </w:pPr>
    </w:p>
    <w:p w:rsidR="00A50E48" w:rsidRPr="00A41232" w:rsidRDefault="00A50E48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715552" w:rsidRPr="00A41232" w:rsidRDefault="00715552" w:rsidP="006D0DFB">
      <w:pPr>
        <w:jc w:val="center"/>
        <w:rPr>
          <w:spacing w:val="6"/>
          <w:sz w:val="28"/>
          <w:szCs w:val="28"/>
        </w:rPr>
      </w:pPr>
    </w:p>
    <w:p w:rsidR="00C358F8" w:rsidRPr="00A41232" w:rsidRDefault="00C358F8" w:rsidP="00C358F8">
      <w:pPr>
        <w:jc w:val="both"/>
        <w:rPr>
          <w:spacing w:val="6"/>
          <w:sz w:val="28"/>
          <w:szCs w:val="28"/>
        </w:rPr>
      </w:pPr>
    </w:p>
    <w:sectPr w:rsidR="00C358F8" w:rsidRPr="00A41232" w:rsidSect="0096675C"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54" w:rsidRDefault="00476254" w:rsidP="00E77DEA">
      <w:r>
        <w:separator/>
      </w:r>
    </w:p>
  </w:endnote>
  <w:endnote w:type="continuationSeparator" w:id="0">
    <w:p w:rsidR="00476254" w:rsidRDefault="00476254" w:rsidP="00E7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54" w:rsidRDefault="00476254" w:rsidP="00E77DEA">
      <w:r>
        <w:separator/>
      </w:r>
    </w:p>
  </w:footnote>
  <w:footnote w:type="continuationSeparator" w:id="0">
    <w:p w:rsidR="00476254" w:rsidRDefault="00476254" w:rsidP="00E7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6388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7DEA" w:rsidRPr="00E77DEA" w:rsidRDefault="00E77DEA">
        <w:pPr>
          <w:pStyle w:val="a3"/>
          <w:jc w:val="center"/>
          <w:rPr>
            <w:sz w:val="28"/>
            <w:szCs w:val="28"/>
          </w:rPr>
        </w:pPr>
        <w:r w:rsidRPr="00E77DEA">
          <w:rPr>
            <w:sz w:val="28"/>
            <w:szCs w:val="28"/>
          </w:rPr>
          <w:fldChar w:fldCharType="begin"/>
        </w:r>
        <w:r w:rsidRPr="00E77DEA">
          <w:rPr>
            <w:sz w:val="28"/>
            <w:szCs w:val="28"/>
          </w:rPr>
          <w:instrText>PAGE   \* MERGEFORMAT</w:instrText>
        </w:r>
        <w:r w:rsidRPr="00E77DEA">
          <w:rPr>
            <w:sz w:val="28"/>
            <w:szCs w:val="28"/>
          </w:rPr>
          <w:fldChar w:fldCharType="separate"/>
        </w:r>
        <w:r w:rsidR="00C53BAC">
          <w:rPr>
            <w:noProof/>
            <w:sz w:val="28"/>
            <w:szCs w:val="28"/>
          </w:rPr>
          <w:t>2</w:t>
        </w:r>
        <w:r w:rsidRPr="00E77DEA">
          <w:rPr>
            <w:sz w:val="28"/>
            <w:szCs w:val="28"/>
          </w:rPr>
          <w:fldChar w:fldCharType="end"/>
        </w:r>
      </w:p>
    </w:sdtContent>
  </w:sdt>
  <w:p w:rsidR="00E77DEA" w:rsidRDefault="00E77D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F739D"/>
    <w:multiLevelType w:val="hybridMultilevel"/>
    <w:tmpl w:val="960E465C"/>
    <w:lvl w:ilvl="0" w:tplc="846EE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B2046A"/>
    <w:multiLevelType w:val="multilevel"/>
    <w:tmpl w:val="2FCAD3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97C3904"/>
    <w:multiLevelType w:val="hybridMultilevel"/>
    <w:tmpl w:val="6EECCC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55143"/>
    <w:multiLevelType w:val="multilevel"/>
    <w:tmpl w:val="58DAFD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48"/>
    <w:rsid w:val="00063282"/>
    <w:rsid w:val="000D4C25"/>
    <w:rsid w:val="001C04CA"/>
    <w:rsid w:val="001D02D8"/>
    <w:rsid w:val="001F4256"/>
    <w:rsid w:val="00246DE0"/>
    <w:rsid w:val="00246F3E"/>
    <w:rsid w:val="002C31D6"/>
    <w:rsid w:val="00313D60"/>
    <w:rsid w:val="00322670"/>
    <w:rsid w:val="003342BA"/>
    <w:rsid w:val="00365BFE"/>
    <w:rsid w:val="003949DF"/>
    <w:rsid w:val="00402E25"/>
    <w:rsid w:val="00476254"/>
    <w:rsid w:val="005046EB"/>
    <w:rsid w:val="005067D4"/>
    <w:rsid w:val="00510F4C"/>
    <w:rsid w:val="005E03D2"/>
    <w:rsid w:val="00623837"/>
    <w:rsid w:val="0063615F"/>
    <w:rsid w:val="006D0DFB"/>
    <w:rsid w:val="006D4937"/>
    <w:rsid w:val="006D5A4A"/>
    <w:rsid w:val="00715552"/>
    <w:rsid w:val="00722549"/>
    <w:rsid w:val="00860309"/>
    <w:rsid w:val="008608F0"/>
    <w:rsid w:val="008A7C52"/>
    <w:rsid w:val="0096675C"/>
    <w:rsid w:val="009C2D9F"/>
    <w:rsid w:val="009E7B17"/>
    <w:rsid w:val="00A34878"/>
    <w:rsid w:val="00A41232"/>
    <w:rsid w:val="00A50E48"/>
    <w:rsid w:val="00A55E18"/>
    <w:rsid w:val="00AE3009"/>
    <w:rsid w:val="00B138BF"/>
    <w:rsid w:val="00C07DD1"/>
    <w:rsid w:val="00C358F8"/>
    <w:rsid w:val="00C53BAC"/>
    <w:rsid w:val="00C73FDD"/>
    <w:rsid w:val="00CD4A05"/>
    <w:rsid w:val="00CF0FE8"/>
    <w:rsid w:val="00D5413F"/>
    <w:rsid w:val="00D578C4"/>
    <w:rsid w:val="00D96210"/>
    <w:rsid w:val="00DB5242"/>
    <w:rsid w:val="00E2539C"/>
    <w:rsid w:val="00E311D4"/>
    <w:rsid w:val="00E57019"/>
    <w:rsid w:val="00E77DEA"/>
    <w:rsid w:val="00EF2F49"/>
    <w:rsid w:val="00FA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BFFD4-7DC6-45FD-BDD2-91C59B61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E48"/>
    <w:pPr>
      <w:jc w:val="left"/>
    </w:pPr>
    <w:rPr>
      <w:rFonts w:eastAsia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15552"/>
    <w:pPr>
      <w:keepNext/>
      <w:keepLines/>
      <w:spacing w:before="40" w:line="276" w:lineRule="auto"/>
      <w:ind w:left="1440" w:hanging="1440"/>
      <w:outlineLvl w:val="7"/>
    </w:pPr>
    <w:rPr>
      <w:rFonts w:ascii="Calibri Light" w:eastAsia="Arial" w:hAnsi="Calibri Light"/>
      <w:color w:val="272727"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DEA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7D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DEA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7D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D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715552"/>
    <w:rPr>
      <w:rFonts w:ascii="Calibri Light" w:eastAsia="Arial" w:hAnsi="Calibri Light"/>
      <w:color w:val="272727"/>
      <w:sz w:val="21"/>
      <w:szCs w:val="21"/>
      <w:lang w:val="x-none" w:eastAsia="x-none"/>
    </w:rPr>
  </w:style>
  <w:style w:type="paragraph" w:styleId="a9">
    <w:name w:val="No Spacing"/>
    <w:link w:val="aa"/>
    <w:uiPriority w:val="1"/>
    <w:qFormat/>
    <w:rsid w:val="00715552"/>
    <w:pPr>
      <w:jc w:val="left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next w:val="a"/>
    <w:rsid w:val="00715552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character" w:customStyle="1" w:styleId="aa">
    <w:name w:val="Без интервала Знак"/>
    <w:link w:val="a9"/>
    <w:uiPriority w:val="1"/>
    <w:locked/>
    <w:rsid w:val="00715552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636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7E36-E1DB-4555-A2E9-85A57C0F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2022-06-30T13:20:00Z</cp:lastPrinted>
  <dcterms:created xsi:type="dcterms:W3CDTF">2019-03-28T05:54:00Z</dcterms:created>
  <dcterms:modified xsi:type="dcterms:W3CDTF">2022-08-26T07:22:00Z</dcterms:modified>
</cp:coreProperties>
</file>