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3"/>
        <w:widowControl w:val="1"/>
        <w:spacing w:line="240" w:lineRule="exact"/>
        <w:ind/>
        <w:jc w:val="both"/>
        <w:rPr>
          <w:b w:val="1"/>
          <w:sz w:val="28"/>
        </w:rPr>
      </w:pPr>
      <w:r>
        <w:rPr>
          <w:b w:val="1"/>
          <w:sz w:val="28"/>
        </w:rPr>
        <w:t>Прокуратура Тимашевского района разъясняет</w:t>
      </w:r>
    </w:p>
    <w:p w14:paraId="03000000">
      <w:pPr>
        <w:pStyle w:val="Style_3"/>
        <w:widowControl w:val="1"/>
        <w:spacing w:line="240" w:lineRule="exact"/>
        <w:ind/>
        <w:jc w:val="both"/>
        <w:rPr>
          <w:b w:val="1"/>
          <w:sz w:val="28"/>
        </w:rPr>
      </w:pPr>
    </w:p>
    <w:p w14:paraId="04000000">
      <w:pPr>
        <w:pStyle w:val="Style_3"/>
        <w:widowControl w:val="1"/>
        <w:spacing w:line="240" w:lineRule="exact"/>
        <w:ind/>
        <w:jc w:val="both"/>
        <w:rPr>
          <w:b w:val="1"/>
          <w:sz w:val="28"/>
        </w:rPr>
      </w:pPr>
      <w:r>
        <w:rPr>
          <w:b w:val="1"/>
          <w:sz w:val="28"/>
        </w:rPr>
        <w:t>«Статья об информировании населения о бесплатной юридической помощи»</w:t>
      </w:r>
    </w:p>
    <w:p w14:paraId="05000000">
      <w:pPr>
        <w:pStyle w:val="Style_3"/>
        <w:widowControl w:val="1"/>
        <w:spacing w:line="240" w:lineRule="exact"/>
        <w:ind/>
        <w:jc w:val="both"/>
      </w:pPr>
    </w:p>
    <w:p w14:paraId="06000000">
      <w:pPr>
        <w:spacing w:after="120" w:before="120"/>
        <w:ind w:firstLine="730" w:left="120" w:right="120"/>
        <w:jc w:val="both"/>
      </w:pPr>
      <w:r>
        <w:t>В целях создания условий для реализации установленного Конституцией Российской Федерации права граждан на получение квалифицированной юридической помощи, оказываемой бесплатно, принят Федеральный закон от 21.11.2011 № 324-ФЗ «О бесплатной юридической помощи в Российской Федерации» (далее – Федеральный закон № 324-ФЗ).</w:t>
      </w:r>
    </w:p>
    <w:p w14:paraId="07000000">
      <w:pPr>
        <w:spacing w:after="120" w:before="120" w:line="240" w:lineRule="auto"/>
        <w:ind w:firstLine="674" w:left="120" w:right="57"/>
        <w:jc w:val="both"/>
      </w:pPr>
      <w:r>
        <w:t xml:space="preserve">В соответствии со ст. 3 Закона Краснодарского края от 23.04.2013 </w:t>
      </w:r>
      <w:r>
        <w:br/>
      </w:r>
      <w:r>
        <w:t xml:space="preserve">№ 2697-КЗ «О юридической помощи на территории Краснодарского края» (далее – Закон Краснодарского края № 2697-КЗ) в государственную систему бесплатной юридической помощи на территории Краснодарского края входят: администрация Краснодарского края и подведомственные ей учреждения; органы исполнительной власти Краснодарского края и подведомственные им учреждения; Уполномоченный по правам человека в Краснодарском крае; Территориальный фонд обязательного медицинского страхования Краснодарского края; государственное казённое учреждение </w:t>
      </w:r>
      <w:r>
        <w:t>Краснодарского края «Государственное юридическое бюро Краснодарского края».</w:t>
      </w:r>
    </w:p>
    <w:p w14:paraId="08000000">
      <w:pPr>
        <w:spacing w:after="120" w:before="120" w:line="240" w:lineRule="auto"/>
        <w:ind w:firstLine="674" w:left="120" w:right="57"/>
        <w:jc w:val="both"/>
      </w:pPr>
      <w:r>
        <w:t>ГКУ КК «ГосЮрБюро Краснодарского края», подведомственное администрации края, оказывает гражданам бесплатную юридическую помощь при совпадении категории граждан и случая оказания такой помощи в рамках Федерального закона № 324-ФЗ, Закона Краснодарского края № 2697-КЗ в виде правового консультирования в устной и письменной форме, составления документов правового характера и представления интересов в судах, государственных и муниципальных органах, организациях.</w:t>
      </w:r>
    </w:p>
    <w:p w14:paraId="09000000">
      <w:pPr>
        <w:spacing w:after="120" w:before="120" w:line="240" w:lineRule="auto"/>
        <w:ind w:firstLine="674" w:left="120" w:right="57"/>
        <w:jc w:val="both"/>
      </w:pPr>
      <w:r>
        <w:t xml:space="preserve">Федеральным законом от 04.11.2025 № 407-ФЗ «О внесении изменения в статью 20 Федерального закона «О бесплатной юридической помощи в Российской Федерации» с 15.11.2025 введены новшества, касающиеся оказания бесплатной юридической помощи гражданам в трудовых спорах. В частности, ряду граждан будет доступна бесплатная юридическая помощь при рассмотрении судами дел об отказе в заключении трудового договора; восстановлении на работе; взыскании заработка, в том числе за время вынужденного прогула; компенсации морального вреда. На такую помощь </w:t>
      </w:r>
      <w:r>
        <w:t>смогут рассчитывать граждане, относящиеся к категории малоимущих, а также инвалиды I и II группы.</w:t>
      </w:r>
    </w:p>
    <w:p w14:paraId="0A000000">
      <w:pPr>
        <w:spacing w:after="120" w:before="120" w:line="240" w:lineRule="auto"/>
        <w:ind w:firstLine="674" w:left="120" w:right="57"/>
        <w:jc w:val="both"/>
      </w:pPr>
      <w:r>
        <w:t>Иные виды юридической помощи оказываются ГКУ КК «ГосЮрБюро Краснодарского края» таким категориям, как дети-сироты, дети-инвалиды, дети, оставшиеся без попечения родителей, граждане, вынужденно покинувшие территорию ЛНР, ДНР, Херсонской и Запорожской областей или Украины после 18.02.2022, ветераны ВОВ, участники специальной военной операции и члены их семей, ветераны боевых действий, граждане, пострадавшие в результате чрезвычайной ситуации, граждане пожилого возраста, одинокие родители и ряд других.</w:t>
      </w:r>
    </w:p>
    <w:p w14:paraId="0B000000">
      <w:pPr>
        <w:spacing w:after="120" w:before="120" w:line="240" w:lineRule="auto"/>
        <w:ind w:firstLine="674" w:left="120" w:right="57"/>
        <w:jc w:val="both"/>
      </w:pPr>
      <w:r>
        <w:t>Специалисты учреждения ведут прием граждан в г. Краснодаре (ул. Ставропольская, 78), а также в г.-к. Анапе, г. Армавире, г. Горячем Ключе, г. Ейске, г. Кропоткине, г. Новороссийске, г. Темрюке, ст. Кущевской, ст. Отрадной. Кроме того, на регулярной основе осуществляются выезды в иные муниципальные образования края, ведутся приемы в представительствах государственного фонда поддержки участников специальной военной «Защитники Отечества» «Защитники Отечества».</w:t>
      </w:r>
    </w:p>
    <w:p w14:paraId="0C000000">
      <w:pPr>
        <w:spacing w:after="120" w:before="120" w:line="240" w:lineRule="auto"/>
        <w:ind w:firstLine="674" w:left="120" w:right="57"/>
        <w:jc w:val="both"/>
      </w:pPr>
      <w:r>
        <w:t>Графики проведения выездных дней оказания бесплатной юридической помощи и адреса их проведения размещены на официальном сайте ГКУ КК «ГосЮрБюро Краснодарского края» – gosurburo.krasnodar.ru. Также на сайте размещена важная информация для участников специальной военной операции и членов их семей о предоставляемых льготах, выплатах, мерах социальной поддержки, правовые новости, касающиеся реализации указанными лицами своих прав и внесенных изменений в законодательство</w:t>
      </w:r>
    </w:p>
    <w:sectPr>
      <w:footerReference r:id="rId1" w:type="first"/>
      <w:pgSz w:h="16838" w:orient="portrait" w:w="11906"/>
      <w:pgMar w:bottom="1134" w:footer="709" w:gutter="0" w:header="567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text" w:tblpX="11364" w:tblpY="1376" w:vertAnchor="margin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11"/>
      </w:trPr>
      <w:tc>
        <w:tcPr>
          <w:tcW w:type="dxa" w:w="3643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/>
      </w:tc>
    </w:tr>
  </w:tbl>
  <w:p w14:paraId="01000000">
    <w:pPr>
      <w:pStyle w:val="Style_2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rmal (Web)"/>
    <w:basedOn w:val="Style_4"/>
    <w:link w:val="Style_9_ch"/>
    <w:pPr>
      <w:widowControl w:val="1"/>
      <w:spacing w:after="119" w:beforeAutospacing="on"/>
      <w:ind/>
    </w:pPr>
    <w:rPr>
      <w:sz w:val="24"/>
    </w:rPr>
  </w:style>
  <w:style w:styleId="Style_9_ch" w:type="character">
    <w:name w:val="Normal (Web)"/>
    <w:basedOn w:val="Style_4_ch"/>
    <w:link w:val="Style_9"/>
    <w:rPr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2" w:type="paragraph">
    <w:name w:val="annotation reference"/>
    <w:basedOn w:val="Style_13"/>
    <w:link w:val="Style_12_ch"/>
    <w:rPr>
      <w:sz w:val="16"/>
    </w:rPr>
  </w:style>
  <w:style w:styleId="Style_12_ch" w:type="character">
    <w:name w:val="annotation reference"/>
    <w:basedOn w:val="Style_13_ch"/>
    <w:link w:val="Style_12"/>
    <w:rPr>
      <w:sz w:val="16"/>
    </w:rPr>
  </w:style>
  <w:style w:styleId="Style_14" w:type="paragraph">
    <w:name w:val="ConsPlusTitle"/>
    <w:link w:val="Style_14_ch"/>
    <w:pPr>
      <w:widowControl w:val="1"/>
      <w:spacing w:after="0" w:line="240" w:lineRule="auto"/>
      <w:ind/>
    </w:pPr>
    <w:rPr>
      <w:rFonts w:ascii="Times New Roman" w:hAnsi="Times New Roman"/>
      <w:b w:val="1"/>
      <w:sz w:val="28"/>
    </w:rPr>
  </w:style>
  <w:style w:styleId="Style_14_ch" w:type="character">
    <w:name w:val="ConsPlusTitle"/>
    <w:link w:val="Style_14"/>
    <w:rPr>
      <w:rFonts w:ascii="Times New Roman" w:hAnsi="Times New Roman"/>
      <w:b w:val="1"/>
      <w:sz w:val="28"/>
    </w:rPr>
  </w:style>
  <w:style w:styleId="Style_15" w:type="paragraph">
    <w:name w:val="header"/>
    <w:basedOn w:val="Style_4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Emphasis"/>
    <w:link w:val="Style_17_ch"/>
    <w:rPr>
      <w:i w:val="1"/>
    </w:rPr>
  </w:style>
  <w:style w:styleId="Style_17_ch" w:type="character">
    <w:name w:val="Emphasis"/>
    <w:link w:val="Style_17"/>
    <w:rPr>
      <w:i w:val="1"/>
    </w:rPr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ody Text 3"/>
    <w:basedOn w:val="Style_4"/>
    <w:link w:val="Style_19_ch"/>
    <w:pPr>
      <w:widowControl w:val="1"/>
      <w:spacing w:after="120"/>
      <w:ind/>
    </w:pPr>
    <w:rPr>
      <w:sz w:val="16"/>
    </w:rPr>
  </w:style>
  <w:style w:styleId="Style_19_ch" w:type="character">
    <w:name w:val="Body Text 3"/>
    <w:basedOn w:val="Style_4_ch"/>
    <w:link w:val="Style_19"/>
    <w:rPr>
      <w:sz w:val="16"/>
    </w:rPr>
  </w:style>
  <w:style w:styleId="Style_20" w:type="paragraph">
    <w:name w:val="List Paragraph"/>
    <w:basedOn w:val="Style_4"/>
    <w:link w:val="Style_20_ch"/>
    <w:pPr>
      <w:widowControl w:val="1"/>
      <w:ind w:left="720"/>
      <w:contextualSpacing w:val="1"/>
    </w:pPr>
    <w:rPr>
      <w:sz w:val="20"/>
    </w:rPr>
  </w:style>
  <w:style w:styleId="Style_20_ch" w:type="character">
    <w:name w:val="List Paragraph"/>
    <w:basedOn w:val="Style_4_ch"/>
    <w:link w:val="Style_20"/>
    <w:rPr>
      <w:sz w:val="20"/>
    </w:rPr>
  </w:style>
  <w:style w:styleId="Style_21" w:type="paragraph">
    <w:name w:val="Balloon Text"/>
    <w:basedOn w:val="Style_4"/>
    <w:link w:val="Style_21_ch"/>
    <w:rPr>
      <w:rFonts w:ascii="Segoe UI" w:hAnsi="Segoe UI"/>
      <w:sz w:val="18"/>
    </w:rPr>
  </w:style>
  <w:style w:styleId="Style_21_ch" w:type="character">
    <w:name w:val="Balloon Text"/>
    <w:basedOn w:val="Style_4_ch"/>
    <w:link w:val="Style_21"/>
    <w:rPr>
      <w:rFonts w:ascii="Segoe UI" w:hAnsi="Segoe UI"/>
      <w:sz w:val="18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widowControl w:val="0"/>
      <w:spacing w:line="302" w:lineRule="exact"/>
      <w:ind w:left="1094"/>
      <w:outlineLvl w:val="0"/>
    </w:pPr>
    <w:rPr>
      <w:b w:val="1"/>
      <w:color w:val="000000"/>
      <w:spacing w:val="-4"/>
    </w:rPr>
  </w:style>
  <w:style w:styleId="Style_22_ch" w:type="character">
    <w:name w:val="heading 1"/>
    <w:basedOn w:val="Style_4_ch"/>
    <w:link w:val="Style_22"/>
    <w:rPr>
      <w:b w:val="1"/>
      <w:color w:val="000000"/>
      <w:spacing w:val="-4"/>
    </w:rPr>
  </w:style>
  <w:style w:styleId="Style_23" w:type="paragraph">
    <w:name w:val="Знак Знак Знак Знак1 Знак"/>
    <w:basedOn w:val="Style_4"/>
    <w:link w:val="Style_2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3_ch" w:type="character">
    <w:name w:val="Знак Знак Знак Знак1 Знак"/>
    <w:basedOn w:val="Style_4_ch"/>
    <w:link w:val="Style_23"/>
    <w:rPr>
      <w:rFonts w:ascii="Tahoma" w:hAnsi="Tahoma"/>
      <w:sz w:val="2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Style5"/>
    <w:basedOn w:val="Style_4"/>
    <w:link w:val="Style_26_ch"/>
    <w:pPr>
      <w:widowControl w:val="0"/>
      <w:spacing w:line="317" w:lineRule="exact"/>
      <w:ind w:hanging="346"/>
    </w:pPr>
    <w:rPr>
      <w:sz w:val="24"/>
    </w:rPr>
  </w:style>
  <w:style w:styleId="Style_26_ch" w:type="character">
    <w:name w:val="Style5"/>
    <w:basedOn w:val="Style_4_ch"/>
    <w:link w:val="Style_26"/>
    <w:rPr>
      <w:sz w:val="24"/>
    </w:rPr>
  </w:style>
  <w:style w:styleId="Style_27" w:type="paragraph">
    <w:name w:val="toc 1"/>
    <w:next w:val="Style_4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annotation text"/>
    <w:basedOn w:val="Style_4"/>
    <w:link w:val="Style_29_ch"/>
    <w:rPr>
      <w:sz w:val="20"/>
    </w:rPr>
  </w:style>
  <w:style w:styleId="Style_29_ch" w:type="character">
    <w:name w:val="annotation text"/>
    <w:basedOn w:val="Style_4_ch"/>
    <w:link w:val="Style_29"/>
    <w:rPr>
      <w:sz w:val="20"/>
    </w:rPr>
  </w:style>
  <w:style w:styleId="Style_30" w:type="paragraph">
    <w:name w:val="No Spacing"/>
    <w:link w:val="Style_30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No Spacing"/>
    <w:link w:val="Style_30"/>
    <w:rPr>
      <w:rFonts w:ascii="Times New Roman" w:hAnsi="Times New Roman"/>
      <w:sz w:val="24"/>
    </w:rPr>
  </w:style>
  <w:style w:styleId="Style_31" w:type="paragraph">
    <w:name w:val="toc 9"/>
    <w:next w:val="Style_4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ConsNormal"/>
    <w:link w:val="Style_32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32_ch" w:type="character">
    <w:name w:val="ConsNormal"/>
    <w:link w:val="Style_32"/>
    <w:rPr>
      <w:rFonts w:ascii="Arial" w:hAnsi="Arial"/>
      <w:sz w:val="20"/>
    </w:rPr>
  </w:style>
  <w:style w:styleId="Style_33" w:type="paragraph">
    <w:name w:val="annotation subject"/>
    <w:basedOn w:val="Style_29"/>
    <w:next w:val="Style_29"/>
    <w:link w:val="Style_33_ch"/>
    <w:rPr>
      <w:b w:val="1"/>
    </w:rPr>
  </w:style>
  <w:style w:styleId="Style_33_ch" w:type="character">
    <w:name w:val="annotation subject"/>
    <w:basedOn w:val="Style_29_ch"/>
    <w:link w:val="Style_33"/>
    <w:rPr>
      <w:b w:val="1"/>
    </w:rPr>
  </w:style>
  <w:style w:styleId="Style_34" w:type="paragraph">
    <w:name w:val="toc 8"/>
    <w:next w:val="Style_4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сновной текст1"/>
    <w:basedOn w:val="Style_13"/>
    <w:link w:val="Style_35_ch"/>
    <w:rPr>
      <w:rFonts w:ascii="Times New Roman" w:hAnsi="Times New Roman"/>
      <w:b w:val="0"/>
      <w:i w:val="0"/>
      <w:smallCaps w:val="0"/>
      <w:strike w:val="0"/>
      <w:color w:val="000000"/>
      <w:spacing w:val="0"/>
      <w:sz w:val="27"/>
      <w:u w:val="none"/>
    </w:rPr>
  </w:style>
  <w:style w:styleId="Style_35_ch" w:type="character">
    <w:name w:val="Основной текст1"/>
    <w:basedOn w:val="Style_13_ch"/>
    <w:link w:val="Style_35"/>
    <w:rPr>
      <w:rFonts w:ascii="Times New Roman" w:hAnsi="Times New Roman"/>
      <w:b w:val="0"/>
      <w:i w:val="0"/>
      <w:smallCaps w:val="0"/>
      <w:strike w:val="0"/>
      <w:color w:val="000000"/>
      <w:spacing w:val="0"/>
      <w:sz w:val="27"/>
      <w:u w:val="none"/>
    </w:rPr>
  </w:style>
  <w:style w:styleId="Style_36" w:type="paragraph">
    <w:name w:val="toc 5"/>
    <w:next w:val="Style_4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Body Text"/>
    <w:basedOn w:val="Style_4"/>
    <w:link w:val="Style_37_ch"/>
    <w:pPr>
      <w:widowControl w:val="1"/>
      <w:ind/>
      <w:jc w:val="center"/>
    </w:pPr>
    <w:rPr>
      <w:b w:val="1"/>
      <w:caps w:val="1"/>
    </w:rPr>
  </w:style>
  <w:style w:styleId="Style_37_ch" w:type="character">
    <w:name w:val="Body Text"/>
    <w:basedOn w:val="Style_4_ch"/>
    <w:link w:val="Style_37"/>
    <w:rPr>
      <w:b w:val="1"/>
      <w:caps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8" w:type="paragraph">
    <w:name w:val="Основной текст (2)"/>
    <w:basedOn w:val="Style_4"/>
    <w:link w:val="Style_38_ch"/>
    <w:pPr>
      <w:widowControl w:val="0"/>
      <w:spacing w:line="0" w:lineRule="atLeast"/>
      <w:ind/>
      <w:jc w:val="right"/>
    </w:pPr>
    <w:rPr>
      <w:rFonts w:asciiTheme="minorAscii" w:hAnsiTheme="minorHAnsi"/>
    </w:rPr>
  </w:style>
  <w:style w:styleId="Style_38_ch" w:type="character">
    <w:name w:val="Основной текст (2)"/>
    <w:basedOn w:val="Style_4_ch"/>
    <w:link w:val="Style_38"/>
    <w:rPr>
      <w:rFonts w:asciiTheme="minorAscii" w:hAnsiTheme="minorHAnsi"/>
    </w:rPr>
  </w:style>
  <w:style w:styleId="Style_39" w:type="paragraph">
    <w:name w:val="Subtitle"/>
    <w:next w:val="Style_4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4"/>
    <w:link w:val="Style_4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4"/>
    <w:link w:val="Style_4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3" w:type="paragraph">
    <w:name w:val="Стиль"/>
    <w:link w:val="Style_3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Стиль"/>
    <w:link w:val="Style_3"/>
    <w:rPr>
      <w:rFonts w:ascii="Times New Roman" w:hAnsi="Times New Roman"/>
      <w:sz w:val="24"/>
    </w:rPr>
  </w:style>
  <w:style w:styleId="Style_42" w:type="paragraph">
    <w:name w:val="heading 2"/>
    <w:next w:val="Style_4"/>
    <w:link w:val="Style_4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2025-11-13T13:48:14Z</dcterms:created>
  <dcterms:modified xsi:type="dcterms:W3CDTF">2025-11-13T13:48:14Z</dcterms:modified>
</cp:coreProperties>
</file>