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88" w:rsidRPr="009C1E88" w:rsidRDefault="009C1E88" w:rsidP="009C1E88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9C1E88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Порядок совершения гражданами юридически значимых действий и типичные юридические ошибки при совершении таких действий</w:t>
      </w:r>
    </w:p>
    <w:p w:rsidR="009C1E88" w:rsidRPr="009C1E88" w:rsidRDefault="009C1E88" w:rsidP="009C1E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9C1E88">
        <w:rPr>
          <w:rFonts w:ascii="Arial" w:eastAsia="Times New Roman" w:hAnsi="Arial" w:cs="Arial"/>
          <w:color w:val="303133"/>
          <w:lang w:eastAsia="ru-RU"/>
        </w:rPr>
        <w:t>Основной формой взаимодействия граждан и органов государственной власти являются письменные и устные обращения граждан. 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Федерации», Федеральным законом от 21.11.2011 № 324-ФЗ «О бесплатной юридической помощи в Российской Федерации», Федеральным законом от 27.07.2010 № 210-ФЗ «Об организации предоставления государственных и муниципальных услуг».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Для получения бесплатной юридической помощи необходимо обратиться в органы государственной власти, органы местного самоуправления, юридическое бюро или к адвокату, занимающемуся оказанием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После этого принимается решение об оказании юридической помощи.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Типичные ошибки при совершении действий: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1) отсутствие заявления гражданина об оказании юридической помощи, ненадлежащее заполнение заявления или непредставление документов, подтверждающих отнесение гражданина к категориям, которые имеют право на получение бесплатной юридической помощи. В таких случаях юридическая помощь оказана не будет.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2) гражданин ходатайствует об оказании ему квалифицированной юридической помощи, при этом отказывается сообщать необходимые сведения по делу либо представлять документы, имеющие отношение к делу.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В таком случае будет затруднительно в полной мере оценить ситуацию и выбрать правильный путь для восстановления нарушенных прав.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3) гражданин обращается повторно с вопросом, по которому ему была оказана бесплатная юридическая помощь по существу ранее, и при этом отсутствуют новые обстоятельства, в таком случае принимается решение о безосновательности очередного заявления.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Типичными юридическими ошибками при совершении гражданами юридически значимых действий являются: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отсутствие в обращении гражданина фамилии или почтового адреса, по которому должен быть отправлен ответ;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повторное письменное обращение гражданина по вопросу,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вопросы, изложенные в обращении, не входят в компетенцию деятельности органа исполнительной власти.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Таким образом, имеются следующие типичные ошибки, влекущие оставление обращений граждан без ответа: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орган власти вправе оставить обращение без ответа по существу поставленных в нем вопросов и сообщить гражданину, направившему обращение, о недопустимости </w:t>
      </w:r>
      <w:r w:rsidRPr="009C1E88">
        <w:rPr>
          <w:rFonts w:ascii="Arial" w:eastAsia="Times New Roman" w:hAnsi="Arial" w:cs="Arial"/>
          <w:color w:val="303133"/>
          <w:lang w:eastAsia="ru-RU"/>
        </w:rPr>
        <w:lastRenderedPageBreak/>
        <w:t>злоупотребления правом;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  <w:r w:rsidRPr="009C1E88">
        <w:rPr>
          <w:rFonts w:ascii="Arial" w:eastAsia="Times New Roman" w:hAnsi="Arial" w:cs="Arial"/>
          <w:color w:val="303133"/>
          <w:lang w:eastAsia="ru-RU"/>
        </w:rPr>
        <w:br/>
        <w:t>-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</w:t>
      </w:r>
    </w:p>
    <w:p w:rsidR="00C87FF4" w:rsidRDefault="00C87FF4">
      <w:bookmarkStart w:id="0" w:name="_GoBack"/>
      <w:bookmarkEnd w:id="0"/>
    </w:p>
    <w:sectPr w:rsidR="00C8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85"/>
    <w:rsid w:val="009C1E88"/>
    <w:rsid w:val="00C11D85"/>
    <w:rsid w:val="00C8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150C4-C97D-479C-8216-34B6933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2026-03-04T11:14:00Z</dcterms:created>
  <dcterms:modified xsi:type="dcterms:W3CDTF">2026-03-04T11:14:00Z</dcterms:modified>
</cp:coreProperties>
</file>