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D2" w:rsidRPr="00CC47D2" w:rsidRDefault="00CC47D2" w:rsidP="00CC47D2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C47D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Уполномоченным по охране труда</w:t>
      </w:r>
    </w:p>
    <w:p w:rsidR="00CC47D2" w:rsidRPr="00CC47D2" w:rsidRDefault="00CC47D2" w:rsidP="00CC47D2">
      <w:pPr>
        <w:spacing w:after="36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C47D2"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3BB2749" wp14:editId="3DDECC73">
            <wp:extent cx="2152650" cy="2857500"/>
            <wp:effectExtent l="0" t="0" r="0" b="0"/>
            <wp:docPr id="1" name="Рисунок 1" descr="http://proftaras.ru/wp-content/uploads/2018/05/%D0%B7%D0%BD%D0%B0%D0%BA-%D0%A2%D0%98%D0%A2_%D0%B3%D0%BB%D0%96-226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taras.ru/wp-content/uploads/2018/05/%D0%B7%D0%BD%D0%B0%D0%BA-%D0%A2%D0%98%D0%A2_%D0%B3%D0%BB%D0%96-226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7D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Деятельность уполномоченных по охране труда регулируется ст. 370 ТК РФ и рядом других законодательств.</w:t>
      </w:r>
    </w:p>
    <w:p w:rsidR="00CC47D2" w:rsidRPr="00CC47D2" w:rsidRDefault="00CC47D2" w:rsidP="00CC47D2">
      <w:pPr>
        <w:spacing w:after="36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C47D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Постановлением Минтруда России от 08.04.1994 № 30 утверждены «Рекомендации по организации работы уполномоченного (доверен</w:t>
      </w:r>
      <w:r w:rsidRPr="00CC47D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softHyphen/>
        <w:t>ного) лица по охране труда профессионального союза или трудового коллектива». Постановление Исполкома ФНПР от 2006г. № 4-3.</w:t>
      </w:r>
    </w:p>
    <w:p w:rsidR="00CC47D2" w:rsidRPr="00CC47D2" w:rsidRDefault="00CC47D2" w:rsidP="00CC47D2">
      <w:pPr>
        <w:spacing w:after="36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C47D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Задача уполномоченного по охране труд</w:t>
      </w:r>
      <w:proofErr w:type="gramStart"/>
      <w:r w:rsidRPr="00CC47D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а–</w:t>
      </w:r>
      <w:proofErr w:type="gramEnd"/>
      <w:r w:rsidRPr="00CC47D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надзор за отсутствием нарушений прав членов профсоюза на здоровые и безопасные условия трудовой деятельности.</w:t>
      </w:r>
    </w:p>
    <w:p w:rsidR="00CC47D2" w:rsidRPr="00CC47D2" w:rsidRDefault="00CC47D2" w:rsidP="00CC47D2">
      <w:pPr>
        <w:spacing w:after="36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C47D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 основе данных Рекомендаций образовательные организации разрабатывают положение об уполномоченных (доверенных) лицах по охране труда, учитывающие специфику форм собственности и хозяйственной деятельности.</w:t>
      </w:r>
    </w:p>
    <w:p w:rsidR="00CC47D2" w:rsidRPr="00CC47D2" w:rsidRDefault="00CC47D2" w:rsidP="00CC47D2">
      <w:pPr>
        <w:spacing w:after="36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C47D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Выборы уполномоченных (доверенных) лиц по охране труда рекомендуется проводить на общем собрании трудового коллектива подразделения на срок не менее двух лет.</w:t>
      </w:r>
    </w:p>
    <w:p w:rsidR="00790E75" w:rsidRDefault="00790E75">
      <w:bookmarkStart w:id="0" w:name="_GoBack"/>
      <w:bookmarkEnd w:id="0"/>
    </w:p>
    <w:sectPr w:rsidR="0079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AE"/>
    <w:rsid w:val="00790E75"/>
    <w:rsid w:val="00CC47D2"/>
    <w:rsid w:val="00F0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>Home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2020-03-16T09:36:00Z</dcterms:created>
  <dcterms:modified xsi:type="dcterms:W3CDTF">2020-03-16T09:36:00Z</dcterms:modified>
</cp:coreProperties>
</file>