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45269" w14:textId="77777777" w:rsidR="00A30E94" w:rsidRPr="00ED6529" w:rsidRDefault="00A30E94" w:rsidP="00A30E94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Аннотация к рабочей программе</w:t>
      </w:r>
    </w:p>
    <w:p w14:paraId="56FA5964" w14:textId="77777777" w:rsidR="00A30E94" w:rsidRPr="00ED6529" w:rsidRDefault="00A30E94" w:rsidP="00A30E94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по коррекционному курсу</w:t>
      </w:r>
    </w:p>
    <w:p w14:paraId="5D442399" w14:textId="1376808D" w:rsidR="00A30E94" w:rsidRDefault="00A30E94" w:rsidP="00A30E94">
      <w:pPr>
        <w:spacing w:after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«Сенсорное развитие» для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1б </w:t>
      </w:r>
      <w:r w:rsidRPr="00ED652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класса</w:t>
      </w:r>
    </w:p>
    <w:p w14:paraId="442E4D5B" w14:textId="77777777" w:rsidR="00CF151D" w:rsidRPr="00ED6529" w:rsidRDefault="00CF151D" w:rsidP="00A30E94">
      <w:pPr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1159B82" w14:textId="77777777" w:rsidR="00A30E94" w:rsidRDefault="00A30E94" w:rsidP="008264E1">
      <w:pPr>
        <w:pStyle w:val="ac"/>
        <w:spacing w:before="0" w:beforeAutospacing="0" w:after="0" w:afterAutospacing="0"/>
        <w:ind w:firstLine="567"/>
        <w:jc w:val="both"/>
      </w:pPr>
      <w:r>
        <w:t>Программа разработана для обучающихся с умственной отсталостью (интеллектуальными нарушениями) (вариант 2) в ГКОУ «Волжская школа №1» на 2026–2027 учебный год. Её цель — обогатить чувственный опыт детей с ТМНР через систематическое воздействие на сохранные анализаторы: это создаёт основу для познания окружающего мира и способствует психическому и физическому развитию, а также формированию навыков общения и предметно</w:t>
      </w:r>
      <w:r>
        <w:noBreakHyphen/>
        <w:t>практической деятельности.</w:t>
      </w:r>
    </w:p>
    <w:p w14:paraId="74FB9DB2" w14:textId="77777777" w:rsidR="00A30E94" w:rsidRDefault="00A30E94" w:rsidP="008264E1">
      <w:pPr>
        <w:pStyle w:val="ac"/>
        <w:spacing w:before="0" w:beforeAutospacing="0" w:after="0" w:afterAutospacing="0"/>
        <w:ind w:firstLine="567"/>
        <w:jc w:val="both"/>
      </w:pPr>
      <w:r>
        <w:t>Работа ведётся по двум направлениям: формирование знаний сенсорных эталонов и обучение специальным действиям для выявления свойств объектов. Программный материал структурирован в 5 разделов («Зрительное восприятие», «Слуховое восприятие», «Кинестетическое восприятие», «Восприятие запаха», «Восприятие вкуса») и выстроен по принципу «от простого к сложному»: от стимуляции активности и расширения диапазона ощущений — к формированию сенсорно</w:t>
      </w:r>
      <w:r>
        <w:noBreakHyphen/>
        <w:t>перцептивных действий и переработке получаемой информации.</w:t>
      </w:r>
    </w:p>
    <w:p w14:paraId="73DD9CD6" w14:textId="77777777" w:rsidR="00A30E94" w:rsidRDefault="00A30E94" w:rsidP="008264E1">
      <w:pPr>
        <w:pStyle w:val="ac"/>
        <w:spacing w:before="0" w:beforeAutospacing="0" w:after="0" w:afterAutospacing="0"/>
        <w:ind w:firstLine="567"/>
        <w:jc w:val="both"/>
      </w:pPr>
      <w:r>
        <w:t>Занятия проводятся во второй половине дня в индивидуальной или групповой форме, их продолжительность — 15–20 минут. В работе используются дидактические игры, занимательные упражнения и мультимедийные материалы; любая деятельность сопровождается речевой поддержкой педагога и ребёнка. Программа рассчитана на 99 часов (3 часа в неделю).</w:t>
      </w:r>
    </w:p>
    <w:p w14:paraId="54EC6690" w14:textId="77777777" w:rsidR="00A30E94" w:rsidRPr="00652BCE" w:rsidRDefault="00A30E94" w:rsidP="00A30E94">
      <w:pPr>
        <w:spacing w:after="0"/>
        <w:jc w:val="center"/>
        <w:rPr>
          <w:rFonts w:eastAsia="Calibri" w:cs="Times New Roman"/>
          <w:b/>
          <w:sz w:val="24"/>
        </w:rPr>
      </w:pPr>
    </w:p>
    <w:p w14:paraId="0C277B68" w14:textId="77777777" w:rsidR="00A30E94" w:rsidRPr="008264E1" w:rsidRDefault="00A30E94" w:rsidP="00A30E94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8264E1">
        <w:rPr>
          <w:rFonts w:eastAsia="Calibri" w:cs="Times New Roman"/>
          <w:b/>
          <w:sz w:val="24"/>
          <w:szCs w:val="24"/>
        </w:rPr>
        <w:t xml:space="preserve">Количество часов по четвертям </w:t>
      </w:r>
    </w:p>
    <w:p w14:paraId="61B5F722" w14:textId="77777777" w:rsidR="00A30E94" w:rsidRPr="008264E1" w:rsidRDefault="00A30E94" w:rsidP="00A30E94">
      <w:pPr>
        <w:spacing w:after="0"/>
        <w:jc w:val="center"/>
        <w:rPr>
          <w:rFonts w:eastAsia="Calibri" w:cs="Times New Roman"/>
          <w:b/>
          <w:sz w:val="24"/>
          <w:szCs w:val="24"/>
        </w:rPr>
      </w:pPr>
    </w:p>
    <w:tbl>
      <w:tblPr>
        <w:tblW w:w="9356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9"/>
        <w:gridCol w:w="1871"/>
        <w:gridCol w:w="1871"/>
        <w:gridCol w:w="1842"/>
        <w:gridCol w:w="1843"/>
      </w:tblGrid>
      <w:tr w:rsidR="00A30E94" w:rsidRPr="008264E1" w14:paraId="5AA9EE22" w14:textId="77777777" w:rsidTr="00DB32B3">
        <w:tc>
          <w:tcPr>
            <w:tcW w:w="1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6AF97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AFE55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</w:pPr>
            <w:r w:rsidRPr="008264E1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 w:rsidRPr="008264E1">
              <w:rPr>
                <w:rFonts w:eastAsia="Calibri" w:cs="Times New Roman"/>
                <w:b/>
                <w:bCs/>
                <w:sz w:val="24"/>
                <w:szCs w:val="24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BF1D8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</w:pPr>
            <w:r w:rsidRPr="008264E1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 w:rsidRPr="008264E1">
              <w:rPr>
                <w:rFonts w:eastAsia="Calibri" w:cs="Times New Roman"/>
                <w:b/>
                <w:bCs/>
                <w:sz w:val="24"/>
                <w:szCs w:val="24"/>
              </w:rPr>
              <w:t>четверть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9EC20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</w:pPr>
            <w:r w:rsidRPr="008264E1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 xml:space="preserve">III </w:t>
            </w:r>
            <w:r w:rsidRPr="008264E1">
              <w:rPr>
                <w:rFonts w:eastAsia="Calibri" w:cs="Times New Roman"/>
                <w:b/>
                <w:bCs/>
                <w:sz w:val="24"/>
                <w:szCs w:val="24"/>
              </w:rPr>
              <w:t>четверть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43675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</w:pPr>
            <w:r w:rsidRPr="008264E1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 xml:space="preserve">IV </w:t>
            </w:r>
            <w:r w:rsidRPr="008264E1">
              <w:rPr>
                <w:rFonts w:eastAsia="Calibri" w:cs="Times New Roman"/>
                <w:b/>
                <w:bCs/>
                <w:sz w:val="24"/>
                <w:szCs w:val="24"/>
              </w:rPr>
              <w:t>четверть</w:t>
            </w:r>
          </w:p>
        </w:tc>
      </w:tr>
      <w:tr w:rsidR="00A30E94" w:rsidRPr="008264E1" w14:paraId="1FBA2B4F" w14:textId="77777777" w:rsidTr="00DB32B3">
        <w:trPr>
          <w:trHeight w:val="612"/>
        </w:trPr>
        <w:tc>
          <w:tcPr>
            <w:tcW w:w="19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18111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264E1">
              <w:rPr>
                <w:rFonts w:eastAsia="Calibri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14689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8264E1">
              <w:rPr>
                <w:rFonts w:eastAsia="Calibri" w:cs="Times New Roman"/>
                <w:sz w:val="24"/>
                <w:szCs w:val="24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BDC0C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8264E1">
              <w:rPr>
                <w:rFonts w:eastAsia="Calibri" w:cs="Times New Roman"/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58FE0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8264E1">
              <w:rPr>
                <w:rFonts w:eastAsia="Calibri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D6434" w14:textId="77777777" w:rsidR="00A30E94" w:rsidRPr="008264E1" w:rsidRDefault="00A30E94" w:rsidP="00DB32B3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8264E1">
              <w:rPr>
                <w:rFonts w:eastAsia="Calibri" w:cs="Times New Roman"/>
                <w:sz w:val="24"/>
                <w:szCs w:val="24"/>
              </w:rPr>
              <w:t>15</w:t>
            </w:r>
          </w:p>
        </w:tc>
      </w:tr>
    </w:tbl>
    <w:p w14:paraId="0FDC4CFE" w14:textId="77777777" w:rsidR="00F12C76" w:rsidRPr="008264E1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p w14:paraId="38DC809A" w14:textId="53F496B8" w:rsidR="00A30E94" w:rsidRPr="008264E1" w:rsidRDefault="00A30E94" w:rsidP="006C0B77">
      <w:pPr>
        <w:spacing w:after="0"/>
        <w:ind w:firstLine="709"/>
        <w:jc w:val="both"/>
        <w:rPr>
          <w:sz w:val="24"/>
          <w:szCs w:val="24"/>
        </w:rPr>
      </w:pPr>
      <w:r w:rsidRPr="008264E1">
        <w:rPr>
          <w:sz w:val="24"/>
          <w:szCs w:val="24"/>
        </w:rPr>
        <w:t>Планируемые результаты:</w:t>
      </w:r>
    </w:p>
    <w:p w14:paraId="355615D3" w14:textId="1BE22D38" w:rsidR="00A30E94" w:rsidRPr="008264E1" w:rsidRDefault="00A30E94" w:rsidP="008264E1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8264E1">
        <w:rPr>
          <w:rFonts w:eastAsia="Times New Roman" w:cs="Times New Roman"/>
          <w:sz w:val="24"/>
          <w:szCs w:val="24"/>
          <w:lang w:eastAsia="ru-RU"/>
        </w:rPr>
        <w:t>По итогам обучения обучающиеся могут достигнуть следующих результатов по ключевым направлениям:</w:t>
      </w:r>
    </w:p>
    <w:p w14:paraId="42900C74" w14:textId="77777777" w:rsidR="00A30E94" w:rsidRPr="008264E1" w:rsidRDefault="00A30E94" w:rsidP="008264E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8264E1">
        <w:rPr>
          <w:rFonts w:eastAsia="Times New Roman" w:cs="Times New Roman"/>
          <w:b/>
          <w:bCs/>
          <w:sz w:val="24"/>
          <w:szCs w:val="24"/>
          <w:lang w:eastAsia="ru-RU"/>
        </w:rPr>
        <w:t>Моторное развитие.</w:t>
      </w:r>
      <w:r w:rsidRPr="008264E1">
        <w:rPr>
          <w:rFonts w:eastAsia="Times New Roman" w:cs="Times New Roman"/>
          <w:sz w:val="24"/>
          <w:szCs w:val="24"/>
          <w:lang w:eastAsia="ru-RU"/>
        </w:rPr>
        <w:t xml:space="preserve"> Научатся выполнять движения по инструкции, координировать действия разных частей тела, самостоятельно одеваться и раздеваться. На достаточном уровне — продемонстрируют скоординированность руки и глаза (например, при завязывании шнурков), будут удерживать равновесие.</w:t>
      </w:r>
    </w:p>
    <w:p w14:paraId="2B3A9EF3" w14:textId="77777777" w:rsidR="00A30E94" w:rsidRPr="008264E1" w:rsidRDefault="00A30E94" w:rsidP="008264E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8264E1">
        <w:rPr>
          <w:rFonts w:eastAsia="Times New Roman" w:cs="Times New Roman"/>
          <w:b/>
          <w:bCs/>
          <w:sz w:val="24"/>
          <w:szCs w:val="24"/>
          <w:lang w:eastAsia="ru-RU"/>
        </w:rPr>
        <w:t>Зрительное восприятие.</w:t>
      </w:r>
      <w:r w:rsidRPr="008264E1">
        <w:rPr>
          <w:rFonts w:eastAsia="Times New Roman" w:cs="Times New Roman"/>
          <w:sz w:val="24"/>
          <w:szCs w:val="24"/>
          <w:lang w:eastAsia="ru-RU"/>
        </w:rPr>
        <w:t xml:space="preserve"> Будут узнавать и соотносить основные и дополнительные цвета, геометрические фигуры (не менее 4), различать предметы по размеру (высота, длина, ширина). Научатся выделять заданную форму по инструкции, узнавать сверстников и педагогов.</w:t>
      </w:r>
    </w:p>
    <w:p w14:paraId="02F09DD5" w14:textId="77777777" w:rsidR="00A30E94" w:rsidRPr="008264E1" w:rsidRDefault="00A30E94" w:rsidP="008264E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8264E1">
        <w:rPr>
          <w:rFonts w:eastAsia="Times New Roman" w:cs="Times New Roman"/>
          <w:b/>
          <w:bCs/>
          <w:sz w:val="24"/>
          <w:szCs w:val="24"/>
          <w:lang w:eastAsia="ru-RU"/>
        </w:rPr>
        <w:t>Слуховое восприятие.</w:t>
      </w:r>
      <w:r w:rsidRPr="008264E1">
        <w:rPr>
          <w:rFonts w:eastAsia="Times New Roman" w:cs="Times New Roman"/>
          <w:sz w:val="24"/>
          <w:szCs w:val="24"/>
          <w:lang w:eastAsia="ru-RU"/>
        </w:rPr>
        <w:t xml:space="preserve"> Смогут соотносить звук с источником, дифференцировать знакомые звуки (в том числе в шуме), находить одинаковые по звучанию объекты. Поймут инструкции из нескольких слов.</w:t>
      </w:r>
    </w:p>
    <w:p w14:paraId="63E3A7C7" w14:textId="77777777" w:rsidR="00A30E94" w:rsidRPr="008264E1" w:rsidRDefault="00A30E94" w:rsidP="008264E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8264E1">
        <w:rPr>
          <w:rFonts w:eastAsia="Times New Roman" w:cs="Times New Roman"/>
          <w:b/>
          <w:bCs/>
          <w:sz w:val="24"/>
          <w:szCs w:val="24"/>
          <w:lang w:eastAsia="ru-RU"/>
        </w:rPr>
        <w:t>Кинестетическое восприятие.</w:t>
      </w:r>
      <w:r w:rsidRPr="008264E1">
        <w:rPr>
          <w:rFonts w:eastAsia="Times New Roman" w:cs="Times New Roman"/>
          <w:sz w:val="24"/>
          <w:szCs w:val="24"/>
          <w:lang w:eastAsia="ru-RU"/>
        </w:rPr>
        <w:t xml:space="preserve"> Научатся различать материалы по температуре, фактуре и влажности, определять положение тела и конечностей в пространстве, ориентироваться в знакомом пространстве, различать направления (вперёд/назад, вверх/вниз, вправо/влево).</w:t>
      </w:r>
    </w:p>
    <w:p w14:paraId="2FA86E5D" w14:textId="77777777" w:rsidR="00A30E94" w:rsidRPr="008264E1" w:rsidRDefault="00A30E94" w:rsidP="008264E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8264E1">
        <w:rPr>
          <w:rFonts w:eastAsia="Times New Roman" w:cs="Times New Roman"/>
          <w:b/>
          <w:bCs/>
          <w:sz w:val="24"/>
          <w:szCs w:val="24"/>
          <w:lang w:eastAsia="ru-RU"/>
        </w:rPr>
        <w:t>Восприятие запаха и вкуса.</w:t>
      </w:r>
      <w:r w:rsidRPr="008264E1">
        <w:rPr>
          <w:rFonts w:eastAsia="Times New Roman" w:cs="Times New Roman"/>
          <w:sz w:val="24"/>
          <w:szCs w:val="24"/>
          <w:lang w:eastAsia="ru-RU"/>
        </w:rPr>
        <w:t xml:space="preserve"> Будут выражать отношение к запахам и вкусам, соотносить одинаковые запахи, различать объекты по запаху. Научатся узнавать </w:t>
      </w:r>
      <w:r w:rsidRPr="008264E1">
        <w:rPr>
          <w:rFonts w:eastAsia="Times New Roman" w:cs="Times New Roman"/>
          <w:sz w:val="24"/>
          <w:szCs w:val="24"/>
          <w:lang w:eastAsia="ru-RU"/>
        </w:rPr>
        <w:lastRenderedPageBreak/>
        <w:t>продукты по вкусу, различать основные вкусовые качества (сладкий, кислый, солёный, горький), отличать съедобные объекты от несъедобных.</w:t>
      </w:r>
    </w:p>
    <w:p w14:paraId="0946F4D9" w14:textId="77777777" w:rsidR="00A30E94" w:rsidRPr="008264E1" w:rsidRDefault="00A30E94" w:rsidP="00A30E9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</w:p>
    <w:p w14:paraId="6D328051" w14:textId="77777777" w:rsidR="00A30E94" w:rsidRPr="008264E1" w:rsidRDefault="00A30E94" w:rsidP="00A30E94">
      <w:pPr>
        <w:jc w:val="center"/>
        <w:rPr>
          <w:rFonts w:eastAsia="Calibri" w:cs="Times New Roman"/>
          <w:b/>
          <w:sz w:val="24"/>
          <w:szCs w:val="24"/>
        </w:rPr>
      </w:pPr>
      <w:r w:rsidRPr="008264E1">
        <w:rPr>
          <w:rFonts w:eastAsia="Calibri" w:cs="Times New Roman"/>
          <w:b/>
          <w:bCs/>
          <w:sz w:val="24"/>
          <w:szCs w:val="24"/>
        </w:rPr>
        <w:t> Список литературы</w:t>
      </w:r>
    </w:p>
    <w:p w14:paraId="4571A50D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proofErr w:type="spellStart"/>
      <w:r w:rsidRPr="008264E1">
        <w:rPr>
          <w:rFonts w:eastAsia="Calibri" w:cs="Times New Roman"/>
          <w:bCs/>
          <w:sz w:val="24"/>
          <w:szCs w:val="24"/>
        </w:rPr>
        <w:t>Бгажнокова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 xml:space="preserve"> И.М. Воспитание и обучение детей и подростков </w:t>
      </w:r>
      <w:proofErr w:type="gramStart"/>
      <w:r w:rsidRPr="008264E1">
        <w:rPr>
          <w:rFonts w:eastAsia="Calibri" w:cs="Times New Roman"/>
          <w:bCs/>
          <w:sz w:val="24"/>
          <w:szCs w:val="24"/>
        </w:rPr>
        <w:t>с  тяжелыми</w:t>
      </w:r>
      <w:proofErr w:type="gramEnd"/>
      <w:r w:rsidRPr="008264E1">
        <w:rPr>
          <w:rFonts w:eastAsia="Calibri" w:cs="Times New Roman"/>
          <w:bCs/>
          <w:sz w:val="24"/>
          <w:szCs w:val="24"/>
        </w:rPr>
        <w:t xml:space="preserve"> и множественными нарушениями развития. - М.: Гуманитарный издательский центр Владос,2020.</w:t>
      </w:r>
    </w:p>
    <w:p w14:paraId="33D5C6DB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r w:rsidRPr="008264E1">
        <w:rPr>
          <w:rFonts w:eastAsia="Calibri" w:cs="Times New Roman"/>
          <w:bCs/>
          <w:sz w:val="24"/>
          <w:szCs w:val="24"/>
        </w:rPr>
        <w:t xml:space="preserve">Катаева А.А., </w:t>
      </w:r>
      <w:proofErr w:type="spellStart"/>
      <w:r w:rsidRPr="008264E1">
        <w:rPr>
          <w:rFonts w:eastAsia="Calibri" w:cs="Times New Roman"/>
          <w:bCs/>
          <w:sz w:val="24"/>
          <w:szCs w:val="24"/>
        </w:rPr>
        <w:t>Е.А.Стребелева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 xml:space="preserve"> «Дидактические игры в обучении дошкольников с отклонениями в развитии» М:Гуманит.изд. ВЛАДОС, 2011г.</w:t>
      </w:r>
    </w:p>
    <w:p w14:paraId="2B3A7EF3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r w:rsidRPr="008264E1">
        <w:rPr>
          <w:rFonts w:eastAsia="Calibri" w:cs="Times New Roman"/>
          <w:bCs/>
          <w:sz w:val="24"/>
          <w:szCs w:val="24"/>
        </w:rPr>
        <w:t xml:space="preserve">Лебедева А.Н. Развитие </w:t>
      </w:r>
      <w:proofErr w:type="spellStart"/>
      <w:r w:rsidRPr="008264E1">
        <w:rPr>
          <w:rFonts w:eastAsia="Calibri" w:cs="Times New Roman"/>
          <w:bCs/>
          <w:sz w:val="24"/>
          <w:szCs w:val="24"/>
        </w:rPr>
        <w:t>сенсомоторики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 xml:space="preserve"> </w:t>
      </w:r>
      <w:proofErr w:type="gramStart"/>
      <w:r w:rsidRPr="008264E1">
        <w:rPr>
          <w:rFonts w:eastAsia="Calibri" w:cs="Times New Roman"/>
          <w:bCs/>
          <w:sz w:val="24"/>
          <w:szCs w:val="24"/>
        </w:rPr>
        <w:t>детей  старшего</w:t>
      </w:r>
      <w:proofErr w:type="gramEnd"/>
      <w:r w:rsidRPr="008264E1">
        <w:rPr>
          <w:rFonts w:eastAsia="Calibri" w:cs="Times New Roman"/>
          <w:bCs/>
          <w:sz w:val="24"/>
          <w:szCs w:val="24"/>
        </w:rPr>
        <w:t xml:space="preserve"> дошкольного возраста. – М.  2014.</w:t>
      </w:r>
    </w:p>
    <w:p w14:paraId="7E24FD60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proofErr w:type="spellStart"/>
      <w:r w:rsidRPr="008264E1">
        <w:rPr>
          <w:rFonts w:eastAsia="Calibri" w:cs="Times New Roman"/>
          <w:bCs/>
          <w:sz w:val="24"/>
          <w:szCs w:val="24"/>
        </w:rPr>
        <w:t>Мамайчук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 xml:space="preserve"> И.И. Психокоррекционные технологии для детей с проблемами в развитии.- СПб.:Речь,2016.</w:t>
      </w:r>
    </w:p>
    <w:p w14:paraId="6C19488E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proofErr w:type="spellStart"/>
      <w:r w:rsidRPr="008264E1">
        <w:rPr>
          <w:rFonts w:eastAsia="Calibri" w:cs="Times New Roman"/>
          <w:bCs/>
          <w:sz w:val="24"/>
          <w:szCs w:val="24"/>
        </w:rPr>
        <w:t>Метиева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 xml:space="preserve"> Л.А., Удалова Э.Я. Развитие сенсорной сферы детей: пособие для учителей спец. (</w:t>
      </w:r>
      <w:proofErr w:type="spellStart"/>
      <w:r w:rsidRPr="008264E1">
        <w:rPr>
          <w:rFonts w:eastAsia="Calibri" w:cs="Times New Roman"/>
          <w:bCs/>
          <w:sz w:val="24"/>
          <w:szCs w:val="24"/>
        </w:rPr>
        <w:t>коррекц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>.) образовательных  учреждений VIII вида.-М.: Просвещение,2019.</w:t>
      </w:r>
    </w:p>
    <w:p w14:paraId="21015305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proofErr w:type="spellStart"/>
      <w:r w:rsidRPr="008264E1">
        <w:rPr>
          <w:rFonts w:eastAsia="Calibri" w:cs="Times New Roman"/>
          <w:bCs/>
          <w:sz w:val="24"/>
          <w:szCs w:val="24"/>
        </w:rPr>
        <w:t>Метиева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 xml:space="preserve"> Л.А., Удалова Э.Я. Сенсорное воспитание детей с отклонениями в развитии. Сборник игр и игровых упражнений - М.: Книголюб, 2017.</w:t>
      </w:r>
    </w:p>
    <w:p w14:paraId="4ADA9BCA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r w:rsidRPr="008264E1">
        <w:rPr>
          <w:rFonts w:eastAsia="Calibri" w:cs="Times New Roman"/>
          <w:bCs/>
          <w:sz w:val="24"/>
          <w:szCs w:val="24"/>
        </w:rPr>
        <w:t>Обучение и развитие детей и подростков с глубокими умственными и множественными нарушениями</w:t>
      </w:r>
      <w:proofErr w:type="gramStart"/>
      <w:r w:rsidRPr="008264E1">
        <w:rPr>
          <w:rFonts w:eastAsia="Calibri" w:cs="Times New Roman"/>
          <w:bCs/>
          <w:sz w:val="24"/>
          <w:szCs w:val="24"/>
        </w:rPr>
        <w:t>: Из</w:t>
      </w:r>
      <w:proofErr w:type="gramEnd"/>
      <w:r w:rsidRPr="008264E1">
        <w:rPr>
          <w:rFonts w:eastAsia="Calibri" w:cs="Times New Roman"/>
          <w:bCs/>
          <w:sz w:val="24"/>
          <w:szCs w:val="24"/>
        </w:rPr>
        <w:t xml:space="preserve"> опыта работы Псковского лечебно-педагогического центра / Под ред. A.M. Царева. – Псков, 1999.</w:t>
      </w:r>
    </w:p>
    <w:p w14:paraId="3F977E55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r w:rsidRPr="008264E1">
        <w:rPr>
          <w:rFonts w:eastAsia="Calibri" w:cs="Times New Roman"/>
          <w:bCs/>
          <w:sz w:val="24"/>
          <w:szCs w:val="24"/>
        </w:rPr>
        <w:t>Примерные адаптированные основные общеобразовательные программы (АООП) для обучающихся с УО (ИН). Одобрены решением федерального УМО по общему образованию.</w:t>
      </w:r>
    </w:p>
    <w:p w14:paraId="31D65693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r w:rsidRPr="008264E1">
        <w:rPr>
          <w:rFonts w:eastAsia="Calibri" w:cs="Times New Roman"/>
          <w:bCs/>
          <w:sz w:val="24"/>
          <w:szCs w:val="24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здоровья, утв. Приказом Министерства образования и науки РФ от 19.12.2014 г. № 1598// Реализация Федерального закона «Об образовании в Российской Федерации».</w:t>
      </w:r>
    </w:p>
    <w:p w14:paraId="06C41B20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r w:rsidRPr="008264E1">
        <w:rPr>
          <w:rFonts w:eastAsia="Calibri" w:cs="Times New Roman"/>
          <w:bCs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утв. Приказом Министерства образования и науки РФ от 19.12.2014 №1599 (ред. от 08.11.2022).</w:t>
      </w:r>
    </w:p>
    <w:p w14:paraId="2C51464F" w14:textId="77777777" w:rsidR="00A30E94" w:rsidRPr="008264E1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r w:rsidRPr="008264E1">
        <w:rPr>
          <w:rFonts w:eastAsia="Calibri" w:cs="Times New Roman"/>
          <w:bCs/>
          <w:sz w:val="24"/>
          <w:szCs w:val="24"/>
        </w:rPr>
        <w:t>Примерные адаптированные основные общеобразовательные программы (АООП) для слабовидящих обучающихся. Одобрена решением от 24 ноября 2022 г. N 1026</w:t>
      </w:r>
    </w:p>
    <w:p w14:paraId="45031A91" w14:textId="77777777" w:rsidR="00A30E94" w:rsidRPr="004A33FE" w:rsidRDefault="00A30E94" w:rsidP="00A30E94">
      <w:pPr>
        <w:numPr>
          <w:ilvl w:val="0"/>
          <w:numId w:val="2"/>
        </w:num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  <w:r w:rsidRPr="008264E1">
        <w:rPr>
          <w:rFonts w:eastAsia="Calibri" w:cs="Times New Roman"/>
          <w:bCs/>
          <w:sz w:val="24"/>
          <w:szCs w:val="24"/>
        </w:rPr>
        <w:t xml:space="preserve">Шевченко С.Г. </w:t>
      </w:r>
      <w:proofErr w:type="spellStart"/>
      <w:r w:rsidRPr="008264E1">
        <w:rPr>
          <w:rFonts w:eastAsia="Calibri" w:cs="Times New Roman"/>
          <w:bCs/>
          <w:sz w:val="24"/>
          <w:szCs w:val="24"/>
        </w:rPr>
        <w:t>Коррекционно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 xml:space="preserve"> – развивающее обучение: Организационно – педагогические аспекты. – М.: Гуманитарный издательский центр </w:t>
      </w:r>
      <w:proofErr w:type="spellStart"/>
      <w:r w:rsidRPr="008264E1">
        <w:rPr>
          <w:rFonts w:eastAsia="Calibri" w:cs="Times New Roman"/>
          <w:bCs/>
          <w:sz w:val="24"/>
          <w:szCs w:val="24"/>
        </w:rPr>
        <w:t>Владос</w:t>
      </w:r>
      <w:proofErr w:type="spellEnd"/>
      <w:r w:rsidRPr="008264E1">
        <w:rPr>
          <w:rFonts w:eastAsia="Calibri" w:cs="Times New Roman"/>
          <w:bCs/>
          <w:sz w:val="24"/>
          <w:szCs w:val="24"/>
        </w:rPr>
        <w:t>, 1999.</w:t>
      </w:r>
    </w:p>
    <w:p w14:paraId="2A8FCB5D" w14:textId="77777777" w:rsidR="004A33FE" w:rsidRDefault="004A33FE" w:rsidP="004A33FE">
      <w:pPr>
        <w:pStyle w:val="Standard"/>
        <w:widowControl w:val="0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</w:t>
      </w:r>
      <w:r>
        <w:rPr>
          <w:rFonts w:eastAsia="Times New Roman" w:cs="Times New Roman"/>
          <w:color w:val="000000"/>
          <w:szCs w:val="28"/>
          <w:lang w:val="en-US" w:eastAsia="ru-RU"/>
        </w:rPr>
        <w:t>6</w:t>
      </w:r>
      <w:r>
        <w:rPr>
          <w:rFonts w:eastAsia="Times New Roman" w:cs="Times New Roman"/>
          <w:color w:val="000000"/>
          <w:szCs w:val="28"/>
          <w:lang w:eastAsia="ru-RU"/>
        </w:rPr>
        <w:t xml:space="preserve">-2027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учебный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год</w:t>
      </w:r>
      <w:proofErr w:type="spellEnd"/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 w14:paraId="41BDD48C" w14:textId="77777777" w:rsidR="004A33FE" w:rsidRDefault="004A33FE" w:rsidP="004A33FE">
      <w:pPr>
        <w:spacing w:line="259" w:lineRule="auto"/>
        <w:jc w:val="both"/>
        <w:rPr>
          <w:rFonts w:eastAsia="Calibri" w:cs="Times New Roman"/>
          <w:bCs/>
          <w:sz w:val="24"/>
          <w:szCs w:val="24"/>
          <w:lang w:val="en-US"/>
        </w:rPr>
      </w:pPr>
    </w:p>
    <w:p w14:paraId="1E3F4B38" w14:textId="77777777" w:rsidR="004A33FE" w:rsidRPr="008264E1" w:rsidRDefault="004A33FE" w:rsidP="004A33FE">
      <w:pPr>
        <w:spacing w:line="259" w:lineRule="auto"/>
        <w:jc w:val="both"/>
        <w:rPr>
          <w:rFonts w:eastAsia="Calibri" w:cs="Times New Roman"/>
          <w:bCs/>
          <w:sz w:val="24"/>
          <w:szCs w:val="24"/>
        </w:rPr>
      </w:pPr>
    </w:p>
    <w:p w14:paraId="63F0475A" w14:textId="77777777" w:rsidR="00A30E94" w:rsidRPr="008264E1" w:rsidRDefault="00A30E94" w:rsidP="006C0B77">
      <w:pPr>
        <w:spacing w:after="0"/>
        <w:ind w:firstLine="709"/>
        <w:jc w:val="both"/>
        <w:rPr>
          <w:sz w:val="24"/>
          <w:szCs w:val="24"/>
        </w:rPr>
      </w:pPr>
    </w:p>
    <w:sectPr w:rsidR="00A30E94" w:rsidRPr="008264E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2204"/>
    <w:multiLevelType w:val="multilevel"/>
    <w:tmpl w:val="469C283E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23D14B6C"/>
    <w:multiLevelType w:val="multilevel"/>
    <w:tmpl w:val="5454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C028D"/>
    <w:multiLevelType w:val="multilevel"/>
    <w:tmpl w:val="2834C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774350">
    <w:abstractNumId w:val="1"/>
  </w:num>
  <w:num w:numId="2" w16cid:durableId="2100831439">
    <w:abstractNumId w:val="2"/>
  </w:num>
  <w:num w:numId="3" w16cid:durableId="125481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39B"/>
    <w:rsid w:val="004A33FE"/>
    <w:rsid w:val="006C0B77"/>
    <w:rsid w:val="007549A1"/>
    <w:rsid w:val="007B1587"/>
    <w:rsid w:val="008242FF"/>
    <w:rsid w:val="0082539B"/>
    <w:rsid w:val="008264E1"/>
    <w:rsid w:val="00870751"/>
    <w:rsid w:val="00922C48"/>
    <w:rsid w:val="00A30E94"/>
    <w:rsid w:val="00B915B7"/>
    <w:rsid w:val="00C0712F"/>
    <w:rsid w:val="00CF151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13FA"/>
  <w15:chartTrackingRefBased/>
  <w15:docId w15:val="{59A466B9-E317-4F2E-A38D-9FC54D08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E94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5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3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53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3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53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53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53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53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53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53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53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539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539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2539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2539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2539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2539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253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5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53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5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5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539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253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53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53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539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2539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30E9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4A33FE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numbering" w:customStyle="1" w:styleId="WWNum5">
    <w:name w:val="WWNum5"/>
    <w:basedOn w:val="a2"/>
    <w:uiPriority w:val="99"/>
    <w:rsid w:val="004A33F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Naymova</dc:creator>
  <cp:keywords/>
  <dc:description/>
  <cp:lastModifiedBy>Naymova</cp:lastModifiedBy>
  <cp:revision>5</cp:revision>
  <dcterms:created xsi:type="dcterms:W3CDTF">2026-09-14T09:42:00Z</dcterms:created>
  <dcterms:modified xsi:type="dcterms:W3CDTF">2026-09-15T08:08:00Z</dcterms:modified>
</cp:coreProperties>
</file>