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andard"/>
        <w:jc w:val="center"/>
        <w:rPr>
          <w:lang w:val="ru-RU"/>
        </w:rPr>
      </w:pPr>
      <w:r>
        <w:rPr>
          <w:rFonts w:eastAsia="Times New Roman" w:cs="Times New Roman"/>
          <w:b/>
          <w:color w:val="04070C"/>
          <w:lang w:val="ru-RU" w:eastAsia="ru-RU"/>
        </w:rPr>
        <w:t xml:space="preserve">Аннотация к рабочей программе </w:t>
      </w:r>
    </w:p>
    <w:p>
      <w:pPr>
        <w:pStyle w:val="Standard"/>
        <w:jc w:val="center"/>
        <w:rPr>
          <w:lang w:val="ru-RU"/>
        </w:rPr>
      </w:pPr>
      <w:r>
        <w:rPr>
          <w:rFonts w:eastAsia="Times New Roman" w:cs="Times New Roman"/>
          <w:b/>
          <w:color w:val="04070C"/>
          <w:lang w:val="ru-RU" w:eastAsia="ru-RU"/>
        </w:rPr>
        <w:t xml:space="preserve">по коррекционному курсу </w:t>
      </w:r>
    </w:p>
    <w:p>
      <w:pPr>
        <w:pStyle w:val="Normal"/>
        <w:jc w:val="center"/>
        <w:rPr>
          <w:rFonts w:eastAsia="Times New Roman" w:cs="Times New Roman"/>
          <w:b/>
          <w:color w:val="04070C"/>
          <w:lang w:eastAsia="ru-RU"/>
        </w:rPr>
      </w:pPr>
      <w:r>
        <w:rPr>
          <w:rFonts w:eastAsia="Calibri" w:cs="Times New Roman"/>
          <w:b/>
          <w:color w:val="04070C"/>
          <w:szCs w:val="22"/>
          <w:lang w:val="ru-RU" w:eastAsia="en-US" w:bidi="ar-SA"/>
        </w:rPr>
        <w:t>«</w:t>
      </w:r>
      <w:r>
        <w:rPr>
          <w:rFonts w:eastAsia="Calibri" w:cs="Times New Roman"/>
          <w:b/>
          <w:color w:val="04070C"/>
          <w:szCs w:val="22"/>
          <w:lang w:val="ru-RU" w:eastAsia="en-US" w:bidi="ar-SA"/>
        </w:rPr>
        <w:t>Сенсорное развитие</w:t>
      </w:r>
      <w:r>
        <w:rPr>
          <w:rFonts w:eastAsia="Calibri" w:cs="Times New Roman"/>
          <w:b/>
          <w:color w:val="04070C"/>
          <w:szCs w:val="22"/>
          <w:lang w:val="ru-RU" w:eastAsia="en-US" w:bidi="ar-SA"/>
        </w:rPr>
        <w:t>» для 3а класса</w:t>
      </w:r>
    </w:p>
    <w:p>
      <w:pPr>
        <w:pStyle w:val="Standard"/>
        <w:jc w:val="center"/>
        <w:rPr>
          <w:rFonts w:eastAsia="Times New Roman" w:cs="Times New Roman"/>
          <w:color w:val="04070C"/>
          <w:lang w:eastAsia="ru-RU"/>
        </w:rPr>
      </w:pPr>
      <w:r>
        <w:rPr>
          <w:rFonts w:eastAsia="Times New Roman" w:cs="Times New Roman"/>
          <w:color w:val="04070C"/>
          <w:lang w:eastAsia="ru-RU"/>
        </w:rPr>
      </w:r>
    </w:p>
    <w:p>
      <w:pPr>
        <w:pStyle w:val="Normal"/>
        <w:widowControl/>
        <w:tabs>
          <w:tab w:val="clear" w:pos="706"/>
          <w:tab w:val="left" w:pos="5278" w:leader="none"/>
        </w:tabs>
        <w:spacing w:lineRule="auto" w:line="276"/>
        <w:ind w:firstLine="708"/>
        <w:jc w:val="both"/>
        <w:rPr>
          <w:rFonts w:eastAsia="Calibri" w:cs="Times New Roman"/>
          <w:szCs w:val="22"/>
          <w:lang w:val="ru-RU" w:eastAsia="en-US" w:bidi="ar-SA"/>
        </w:rPr>
      </w:pPr>
      <w:r>
        <w:rPr>
          <w:rFonts w:eastAsia="Calibri" w:cs="Times New Roman"/>
          <w:szCs w:val="22"/>
          <w:lang w:val="ru-RU" w:eastAsia="en-US" w:bidi="ar-SA"/>
        </w:rPr>
        <w:t xml:space="preserve">Рабочая программа по коррекционному курсу «Сенсорное развитие» для 3а класса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 на 2026-2027 учебный год (вариант 2). </w:t>
      </w:r>
    </w:p>
    <w:p>
      <w:pPr>
        <w:pStyle w:val="Standard"/>
        <w:tabs>
          <w:tab w:val="clear" w:pos="706"/>
          <w:tab w:val="center" w:pos="4677" w:leader="none"/>
        </w:tabs>
        <w:spacing w:lineRule="auto" w:line="276"/>
        <w:ind w:firstLine="709"/>
        <w:jc w:val="both"/>
        <w:rPr>
          <w:rFonts w:eastAsia="Times New Roman" w:cs="Times New Roman"/>
          <w:lang w:val="ru-RU" w:eastAsia="ru-RU"/>
        </w:rPr>
      </w:pPr>
      <w:r>
        <w:rPr>
          <w:rFonts w:eastAsia="Calibri" w:cs="Times New Roman"/>
        </w:rPr>
        <w:tab/>
      </w:r>
      <w:r>
        <w:rPr>
          <w:rFonts w:eastAsia="Calibri" w:cs="Times New Roman"/>
          <w:b/>
          <w:lang w:val="ru-RU"/>
        </w:rPr>
        <w:t>Цель:</w:t>
      </w:r>
      <w:r>
        <w:rPr>
          <w:rFonts w:eastAsia="Calibri" w:cs="Times New Roman"/>
          <w:lang w:val="ru-RU"/>
        </w:rPr>
        <w:t xml:space="preserve"> создать оптимальные условия</w:t>
      </w:r>
      <w:r>
        <w:rPr>
          <w:rFonts w:eastAsia="Times New Roman" w:cs="Times New Roman"/>
          <w:lang w:eastAsia="ru-RU"/>
        </w:rPr>
        <w:t xml:space="preserve"> </w:t>
      </w:r>
      <w:r>
        <w:rPr>
          <w:rFonts w:eastAsia="Times New Roman" w:cs="Times New Roman"/>
          <w:lang w:val="ru-RU" w:eastAsia="ru-RU"/>
        </w:rPr>
        <w:t xml:space="preserve">для познания учащимися объектов и явлений окружающей действительности и собственной личности, а также формирования у них объективной и многогранной картины окружающего мира, способствующей оптимизации психического развития и более эффективной социализации и адаптации в обществе. </w:t>
      </w:r>
    </w:p>
    <w:p>
      <w:pPr>
        <w:pStyle w:val="NoSpacing"/>
        <w:spacing w:lineRule="auto" w:line="276"/>
        <w:ind w:firstLine="708"/>
        <w:rPr>
          <w:rFonts w:cs="Times New Roman"/>
          <w:b/>
          <w:i/>
          <w:i/>
          <w:lang w:val="ru-RU" w:eastAsia="ru-RU"/>
        </w:rPr>
      </w:pPr>
      <w:r>
        <w:rPr>
          <w:rFonts w:cs="Times New Roman"/>
          <w:b/>
          <w:lang w:eastAsia="ru-RU"/>
        </w:rPr>
        <w:t>Задач</w:t>
      </w:r>
      <w:r>
        <w:rPr>
          <w:rFonts w:cs="Times New Roman"/>
          <w:b/>
          <w:lang w:val="ru-RU" w:eastAsia="ru-RU"/>
        </w:rPr>
        <w:t>и:</w:t>
      </w:r>
    </w:p>
    <w:p>
      <w:pPr>
        <w:pStyle w:val="Normal"/>
        <w:spacing w:lineRule="auto" w:line="276" w:before="0"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cs="Times New Roman"/>
          <w:sz w:val="24"/>
          <w:szCs w:val="28"/>
        </w:rPr>
        <w:t>- формировать положительное отношение к познавательной и учебной деятельности;</w:t>
      </w:r>
    </w:p>
    <w:p>
      <w:pPr>
        <w:pStyle w:val="Normal"/>
        <w:spacing w:lineRule="auto" w:line="276" w:before="0" w:after="0"/>
        <w:ind w:firstLine="709"/>
        <w:jc w:val="both"/>
        <w:rPr>
          <w:rFonts w:cs="Times New Roman"/>
          <w:lang w:val="ru-RU" w:eastAsia="ru-RU"/>
        </w:rPr>
      </w:pPr>
      <w:r>
        <w:rPr>
          <w:rFonts w:cs="Times New Roman"/>
          <w:sz w:val="24"/>
          <w:szCs w:val="28"/>
        </w:rPr>
        <w:t>- активизировать процессы самопознания личности;</w:t>
      </w:r>
    </w:p>
    <w:p>
      <w:pPr>
        <w:pStyle w:val="NoSpacing"/>
        <w:spacing w:lineRule="auto" w:line="276"/>
        <w:ind w:firstLine="708"/>
        <w:jc w:val="both"/>
        <w:rPr>
          <w:rFonts w:cs="Times New Roman"/>
          <w:lang w:val="ru-RU" w:eastAsia="ru-RU"/>
        </w:rPr>
      </w:pPr>
      <w:r>
        <w:rPr>
          <w:rFonts w:cs="Times New Roman"/>
          <w:lang w:val="ru-RU" w:eastAsia="ru-RU"/>
        </w:rPr>
        <w:t xml:space="preserve">- </w:t>
      </w:r>
      <w:r>
        <w:rPr>
          <w:rFonts w:cs="Times New Roman"/>
          <w:lang w:eastAsia="ru-RU"/>
        </w:rPr>
        <w:t>обогащ</w:t>
      </w:r>
      <w:r>
        <w:rPr>
          <w:rFonts w:cs="Times New Roman"/>
          <w:lang w:val="ru-RU" w:eastAsia="ru-RU"/>
        </w:rPr>
        <w:t>ать</w:t>
      </w:r>
      <w:r>
        <w:rPr>
          <w:rFonts w:cs="Times New Roman"/>
          <w:lang w:eastAsia="ru-RU"/>
        </w:rPr>
        <w:t xml:space="preserve"> чувственн</w:t>
      </w:r>
      <w:r>
        <w:rPr>
          <w:rFonts w:cs="Times New Roman"/>
          <w:lang w:val="ru-RU" w:eastAsia="ru-RU"/>
        </w:rPr>
        <w:t>ый</w:t>
      </w:r>
      <w:r>
        <w:rPr>
          <w:rFonts w:cs="Times New Roman"/>
          <w:lang w:eastAsia="ru-RU"/>
        </w:rPr>
        <w:t xml:space="preserve"> познавательн</w:t>
      </w:r>
      <w:r>
        <w:rPr>
          <w:rFonts w:cs="Times New Roman"/>
          <w:lang w:val="ru-RU" w:eastAsia="ru-RU"/>
        </w:rPr>
        <w:t>ый</w:t>
      </w:r>
      <w:r>
        <w:rPr>
          <w:rFonts w:cs="Times New Roman"/>
          <w:lang w:eastAsia="ru-RU"/>
        </w:rPr>
        <w:t xml:space="preserve"> опыт</w:t>
      </w:r>
      <w:r>
        <w:rPr>
          <w:rFonts w:cs="Times New Roman"/>
          <w:lang w:val="ru-RU" w:eastAsia="ru-RU"/>
        </w:rPr>
        <w:t xml:space="preserve"> за счет активизации работы органов чувств;</w:t>
      </w:r>
    </w:p>
    <w:p>
      <w:pPr>
        <w:pStyle w:val="NoSpacing"/>
        <w:spacing w:lineRule="auto" w:line="276"/>
        <w:ind w:firstLine="708"/>
        <w:jc w:val="both"/>
        <w:rPr>
          <w:rFonts w:cs="Times New Roman"/>
          <w:lang w:val="ru-RU" w:eastAsia="ru-RU"/>
        </w:rPr>
      </w:pPr>
      <w:r>
        <w:rPr>
          <w:rFonts w:cs="Times New Roman"/>
          <w:lang w:val="ru-RU" w:eastAsia="ru-RU"/>
        </w:rPr>
        <w:t xml:space="preserve">- </w:t>
      </w:r>
      <w:r>
        <w:rPr>
          <w:rFonts w:eastAsia="Times New Roman" w:cs="Times New Roman"/>
          <w:color w:val="04070C"/>
          <w:lang w:eastAsia="ru-RU"/>
        </w:rPr>
        <w:t>формировать адекватное</w:t>
      </w:r>
      <w:r>
        <w:rPr>
          <w:rFonts w:eastAsia="Times New Roman" w:cs="Times New Roman"/>
          <w:color w:val="04070C"/>
          <w:lang w:val="ru-RU" w:eastAsia="ru-RU"/>
        </w:rPr>
        <w:t xml:space="preserve"> </w:t>
      </w:r>
      <w:r>
        <w:rPr>
          <w:rFonts w:eastAsia="Times New Roman" w:cs="Times New Roman"/>
          <w:color w:val="04070C"/>
          <w:lang w:eastAsia="ru-RU"/>
        </w:rPr>
        <w:t>восприятие явлений и объектов окружающей действительности в совокупности их свойств;</w:t>
      </w:r>
    </w:p>
    <w:p>
      <w:pPr>
        <w:pStyle w:val="NoSpacing"/>
        <w:spacing w:lineRule="auto" w:line="276"/>
        <w:ind w:firstLine="708"/>
        <w:jc w:val="both"/>
        <w:rPr>
          <w:rFonts w:cs="Times New Roman"/>
          <w:lang w:val="ru-RU" w:eastAsia="ru-RU"/>
        </w:rPr>
      </w:pPr>
      <w:r>
        <w:rPr>
          <w:rFonts w:cs="Times New Roman"/>
          <w:lang w:val="ru-RU" w:eastAsia="ru-RU"/>
        </w:rPr>
        <w:t>- актуализировать и совершенствовать навыки</w:t>
      </w:r>
      <w:r>
        <w:rPr>
          <w:rFonts w:cs="Times New Roman"/>
          <w:lang w:eastAsia="ru-RU"/>
        </w:rPr>
        <w:t xml:space="preserve"> наблюд</w:t>
      </w:r>
      <w:r>
        <w:rPr>
          <w:rFonts w:cs="Times New Roman"/>
          <w:lang w:val="ru-RU" w:eastAsia="ru-RU"/>
        </w:rPr>
        <w:t>ения, сравнения объектов и явлений окружающей действительности</w:t>
      </w:r>
      <w:r>
        <w:rPr>
          <w:rFonts w:cs="Times New Roman"/>
          <w:lang w:eastAsia="ru-RU"/>
        </w:rPr>
        <w:t>,</w:t>
      </w:r>
      <w:r>
        <w:rPr>
          <w:rFonts w:cs="Times New Roman"/>
          <w:lang w:val="ru-RU" w:eastAsia="ru-RU"/>
        </w:rPr>
        <w:t xml:space="preserve"> обобщения и </w:t>
      </w:r>
      <w:r>
        <w:rPr>
          <w:rFonts w:cs="Times New Roman"/>
          <w:lang w:eastAsia="ru-RU"/>
        </w:rPr>
        <w:t>выдел</w:t>
      </w:r>
      <w:r>
        <w:rPr>
          <w:rFonts w:cs="Times New Roman"/>
          <w:lang w:val="ru-RU" w:eastAsia="ru-RU"/>
        </w:rPr>
        <w:t>ения</w:t>
      </w:r>
      <w:r>
        <w:rPr>
          <w:rFonts w:cs="Times New Roman"/>
          <w:lang w:eastAsia="ru-RU"/>
        </w:rPr>
        <w:t xml:space="preserve"> существенны</w:t>
      </w:r>
      <w:r>
        <w:rPr>
          <w:rFonts w:cs="Times New Roman"/>
          <w:lang w:val="ru-RU" w:eastAsia="ru-RU"/>
        </w:rPr>
        <w:t>х</w:t>
      </w:r>
      <w:r>
        <w:rPr>
          <w:rFonts w:cs="Times New Roman"/>
          <w:lang w:eastAsia="ru-RU"/>
        </w:rPr>
        <w:t xml:space="preserve"> признак</w:t>
      </w:r>
      <w:r>
        <w:rPr>
          <w:rFonts w:cs="Times New Roman"/>
          <w:lang w:val="ru-RU" w:eastAsia="ru-RU"/>
        </w:rPr>
        <w:t>ов</w:t>
      </w:r>
      <w:r>
        <w:rPr>
          <w:rFonts w:cs="Times New Roman"/>
          <w:lang w:eastAsia="ru-RU"/>
        </w:rPr>
        <w:t xml:space="preserve"> </w:t>
      </w:r>
      <w:r>
        <w:rPr>
          <w:rFonts w:cs="Times New Roman"/>
          <w:lang w:val="ru-RU" w:eastAsia="ru-RU"/>
        </w:rPr>
        <w:t>объектов</w:t>
      </w:r>
      <w:r>
        <w:rPr>
          <w:rFonts w:cs="Times New Roman"/>
          <w:lang w:eastAsia="ru-RU"/>
        </w:rPr>
        <w:t xml:space="preserve"> и явлений</w:t>
      </w:r>
      <w:r>
        <w:rPr>
          <w:rFonts w:cs="Times New Roman"/>
          <w:lang w:val="ru-RU" w:eastAsia="ru-RU"/>
        </w:rPr>
        <w:t xml:space="preserve">; </w:t>
      </w:r>
    </w:p>
    <w:p>
      <w:pPr>
        <w:pStyle w:val="NoSpacing"/>
        <w:spacing w:lineRule="auto" w:line="276"/>
        <w:ind w:firstLine="708"/>
        <w:jc w:val="both"/>
        <w:rPr>
          <w:rFonts w:cs="Times New Roman"/>
          <w:lang w:val="ru-RU" w:eastAsia="ru-RU"/>
        </w:rPr>
      </w:pPr>
      <w:r>
        <w:rPr>
          <w:rFonts w:cs="Times New Roman"/>
          <w:lang w:val="ru-RU" w:eastAsia="ru-RU"/>
        </w:rPr>
        <w:t>- совершенствовать слуховую и зрительную память, пространственное мышление и воображение;</w:t>
      </w:r>
    </w:p>
    <w:p>
      <w:pPr>
        <w:pStyle w:val="NoSpacing"/>
        <w:spacing w:lineRule="auto" w:line="276"/>
        <w:ind w:firstLine="708"/>
        <w:jc w:val="both"/>
        <w:rPr>
          <w:rFonts w:eastAsia="Times New Roman" w:cs="Times New Roman"/>
          <w:color w:val="04070C"/>
          <w:lang w:val="ru-RU" w:eastAsia="ru-RU"/>
        </w:rPr>
      </w:pPr>
      <w:r>
        <w:rPr>
          <w:rFonts w:eastAsia="Times New Roman" w:cs="Times New Roman"/>
          <w:color w:val="04070C"/>
          <w:lang w:val="ru-RU" w:eastAsia="ru-RU"/>
        </w:rPr>
        <w:t xml:space="preserve">- </w:t>
      </w:r>
      <w:r>
        <w:rPr>
          <w:rFonts w:eastAsia="Times New Roman" w:cs="Times New Roman"/>
          <w:color w:val="04070C"/>
          <w:lang w:eastAsia="ru-RU"/>
        </w:rPr>
        <w:t xml:space="preserve">совершенствовать навык ориентации в пространстве </w:t>
      </w:r>
      <w:r>
        <w:rPr>
          <w:rFonts w:eastAsia="Times New Roman" w:cs="Times New Roman"/>
          <w:color w:val="04070C"/>
          <w:lang w:val="ru-RU" w:eastAsia="ru-RU"/>
        </w:rPr>
        <w:t>и собственном теле;</w:t>
      </w:r>
    </w:p>
    <w:p>
      <w:pPr>
        <w:pStyle w:val="NoSpacing"/>
        <w:spacing w:lineRule="auto" w:line="276"/>
        <w:ind w:firstLine="708"/>
        <w:jc w:val="both"/>
        <w:rPr>
          <w:rFonts w:eastAsia="Times New Roman" w:cs="Times New Roman"/>
          <w:color w:val="04070C"/>
          <w:lang w:val="ru-RU" w:eastAsia="ru-RU"/>
        </w:rPr>
      </w:pPr>
      <w:r>
        <w:rPr>
          <w:rFonts w:eastAsia="Times New Roman" w:cs="Times New Roman"/>
          <w:color w:val="04070C"/>
          <w:lang w:val="ru-RU" w:eastAsia="ru-RU"/>
        </w:rPr>
        <w:t>- формировать навыки ориентации во времени, планирования и организации времени;</w:t>
      </w:r>
    </w:p>
    <w:p>
      <w:pPr>
        <w:pStyle w:val="NoSpacing"/>
        <w:spacing w:lineRule="auto" w:line="276"/>
        <w:ind w:firstLine="708"/>
        <w:jc w:val="both"/>
        <w:rPr>
          <w:rFonts w:eastAsia="Times New Roman" w:cs="Times New Roman"/>
          <w:color w:val="04070C"/>
          <w:lang w:val="ru-RU" w:eastAsia="ru-RU"/>
        </w:rPr>
      </w:pPr>
      <w:r>
        <w:rPr>
          <w:rFonts w:eastAsia="Times New Roman" w:cs="Times New Roman"/>
          <w:color w:val="04070C"/>
          <w:lang w:val="ru-RU" w:eastAsia="ru-RU"/>
        </w:rPr>
        <w:t>- развивать динамическую координацию различных частей тела и навыки мелкой моторики;</w:t>
      </w:r>
    </w:p>
    <w:p>
      <w:pPr>
        <w:pStyle w:val="NoSpacing"/>
        <w:spacing w:lineRule="auto" w:line="276"/>
        <w:ind w:firstLine="708"/>
        <w:jc w:val="both"/>
        <w:rPr>
          <w:rFonts w:eastAsia="Times New Roman" w:cs="Times New Roman"/>
          <w:color w:val="04070C"/>
          <w:lang w:val="ru-RU" w:eastAsia="ru-RU"/>
        </w:rPr>
      </w:pPr>
      <w:r>
        <w:rPr>
          <w:rFonts w:eastAsia="Times New Roman" w:cs="Times New Roman"/>
          <w:color w:val="04070C"/>
          <w:lang w:val="ru-RU" w:eastAsia="ru-RU"/>
        </w:rPr>
        <w:t>- развивать навыки эмоциональной рефлексии и социальной перцепции;</w:t>
      </w:r>
    </w:p>
    <w:p>
      <w:pPr>
        <w:pStyle w:val="NoSpacing"/>
        <w:spacing w:lineRule="auto" w:line="276"/>
        <w:ind w:firstLine="708"/>
        <w:jc w:val="both"/>
        <w:rPr>
          <w:rFonts w:cs="Times New Roman"/>
          <w:lang w:val="ru-RU" w:eastAsia="ru-RU"/>
        </w:rPr>
      </w:pPr>
      <w:r>
        <w:rPr>
          <w:rFonts w:eastAsia="Times New Roman" w:cs="Times New Roman"/>
          <w:color w:val="04070C"/>
          <w:lang w:val="ru-RU" w:eastAsia="ru-RU"/>
        </w:rPr>
        <w:t xml:space="preserve">- </w:t>
      </w:r>
      <w:r>
        <w:rPr>
          <w:rFonts w:cs="Times New Roman"/>
          <w:lang w:val="ru-RU" w:eastAsia="ru-RU"/>
        </w:rPr>
        <w:t>развивать</w:t>
      </w:r>
      <w:r>
        <w:rPr>
          <w:rFonts w:cs="Times New Roman"/>
          <w:lang w:eastAsia="ru-RU"/>
        </w:rPr>
        <w:t xml:space="preserve"> навык</w:t>
      </w:r>
      <w:r>
        <w:rPr>
          <w:rFonts w:cs="Times New Roman"/>
          <w:lang w:val="ru-RU" w:eastAsia="ru-RU"/>
        </w:rPr>
        <w:t>и</w:t>
      </w:r>
      <w:r>
        <w:rPr>
          <w:rFonts w:cs="Times New Roman"/>
          <w:lang w:eastAsia="ru-RU"/>
        </w:rPr>
        <w:t xml:space="preserve"> осуществления сотрудничества с педагогами, сверстниками в решении общих проблем</w:t>
      </w:r>
      <w:r>
        <w:rPr>
          <w:rFonts w:cs="Times New Roman"/>
          <w:lang w:val="ru-RU" w:eastAsia="ru-RU"/>
        </w:rPr>
        <w:t>.</w:t>
      </w:r>
    </w:p>
    <w:p>
      <w:pPr>
        <w:pStyle w:val="NoSpacing"/>
        <w:spacing w:lineRule="auto" w:line="276"/>
        <w:ind w:firstLine="708"/>
        <w:jc w:val="both"/>
        <w:rPr>
          <w:rFonts w:cs="Times New Roman"/>
          <w:lang w:val="ru-RU" w:eastAsia="ru-RU"/>
        </w:rPr>
      </w:pPr>
      <w:r>
        <w:rPr>
          <w:rFonts w:cs="Times New Roman"/>
          <w:lang w:val="ru-RU" w:eastAsia="ru-RU"/>
        </w:rPr>
        <w:t>Настоящая программа коррекционного курса составлена в соответствии с учебным планом школы, рассчитана на 1 год обучения. Занятия проводятся в классно-урочной форме, систематически в течение учебного года из расчёта 2 часа в неделю (68 часов в год).</w:t>
      </w:r>
    </w:p>
    <w:p>
      <w:pPr>
        <w:pStyle w:val="Standard"/>
        <w:spacing w:lineRule="auto" w:line="276"/>
        <w:ind w:left="142" w:hanging="142"/>
        <w:jc w:val="center"/>
        <w:rPr>
          <w:rFonts w:eastAsia="Times New Roman" w:cs="Times New Roman"/>
          <w:b/>
          <w:bCs/>
          <w:lang w:val="ru-RU" w:eastAsia="ru-RU"/>
        </w:rPr>
      </w:pPr>
      <w:r>
        <w:rPr>
          <w:rFonts w:cs="Times New Roman"/>
          <w:lang w:val="ru-RU" w:eastAsia="ru-RU"/>
        </w:rPr>
      </w:r>
    </w:p>
    <w:p>
      <w:pPr>
        <w:pStyle w:val="Standard"/>
        <w:spacing w:lineRule="auto" w:line="276"/>
        <w:jc w:val="center"/>
        <w:rPr>
          <w:rFonts w:eastAsia="Calibri" w:cs="Times New Roman"/>
          <w:b/>
          <w:lang w:val="ru-RU"/>
        </w:rPr>
      </w:pPr>
      <w:r>
        <w:rPr>
          <w:rFonts w:eastAsia="Calibri" w:cs="Times New Roman"/>
          <w:b/>
          <w:lang w:val="ru-RU"/>
        </w:rPr>
        <w:t>Количество часов по четвертям</w:t>
      </w:r>
    </w:p>
    <w:p>
      <w:pPr>
        <w:pStyle w:val="Standard"/>
        <w:spacing w:lineRule="auto" w:line="276"/>
        <w:jc w:val="center"/>
        <w:rPr>
          <w:rFonts w:eastAsia="Calibri" w:cs="Times New Roman"/>
          <w:lang w:val="ru-RU"/>
        </w:rPr>
      </w:pPr>
      <w:r>
        <w:rPr>
          <w:rFonts w:eastAsia="Calibri" w:cs="Times New Roman"/>
          <w:lang w:val="ru-RU"/>
        </w:rPr>
      </w:r>
    </w:p>
    <w:tbl>
      <w:tblPr>
        <w:tblW w:w="9355" w:type="dxa"/>
        <w:jc w:val="center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871"/>
        <w:gridCol w:w="1871"/>
        <w:gridCol w:w="1871"/>
        <w:gridCol w:w="1871"/>
        <w:gridCol w:w="1871"/>
      </w:tblGrid>
      <w:tr>
        <w:trPr/>
        <w:tc>
          <w:tcPr>
            <w:tcW w:w="1871" w:type="dxa"/>
            <w:cnfStyle w:val="000010100000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22"/>
              <w:widowControl w:val="false"/>
              <w:spacing w:lineRule="auto" w:line="276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</w:r>
          </w:p>
        </w:tc>
        <w:tc>
          <w:tcPr>
            <w:tcW w:w="1871" w:type="dxa"/>
            <w:cnfStyle w:val="000001100000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22"/>
              <w:widowControl w:val="false"/>
              <w:spacing w:lineRule="auto" w:line="276"/>
              <w:jc w:val="center"/>
              <w:rPr>
                <w:rFonts w:eastAsia="Times New Roman" w:cs="Times New Roman"/>
                <w:b/>
                <w:bCs/>
                <w:lang w:val="en-US"/>
              </w:rPr>
            </w:pPr>
            <w:r>
              <w:rPr>
                <w:rFonts w:eastAsia="Times New Roman" w:cs="Times New Roman"/>
                <w:b/>
                <w:bCs/>
                <w:lang w:val="en-US"/>
              </w:rPr>
              <w:t xml:space="preserve">I </w:t>
            </w:r>
            <w:r>
              <w:rPr>
                <w:rFonts w:eastAsia="Times New Roman" w:cs="Times New Roman"/>
                <w:b/>
                <w:bCs/>
                <w:lang w:val="ru-RU"/>
              </w:rPr>
              <w:t>четверть</w:t>
            </w:r>
          </w:p>
        </w:tc>
        <w:tc>
          <w:tcPr>
            <w:tcW w:w="1871" w:type="dxa"/>
            <w:cnfStyle w:val="000010100000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22"/>
              <w:widowControl w:val="false"/>
              <w:spacing w:lineRule="auto" w:line="276"/>
              <w:jc w:val="center"/>
              <w:rPr>
                <w:rFonts w:eastAsia="Times New Roman" w:cs="Times New Roman"/>
                <w:b/>
                <w:bCs/>
                <w:lang w:val="en-US"/>
              </w:rPr>
            </w:pPr>
            <w:r>
              <w:rPr>
                <w:rFonts w:eastAsia="Times New Roman" w:cs="Times New Roman"/>
                <w:b/>
                <w:bCs/>
                <w:lang w:val="en-US"/>
              </w:rPr>
              <w:t xml:space="preserve">II </w:t>
            </w:r>
            <w:r>
              <w:rPr>
                <w:rFonts w:eastAsia="Times New Roman" w:cs="Times New Roman"/>
                <w:b/>
                <w:bCs/>
                <w:lang w:val="ru-RU"/>
              </w:rPr>
              <w:t>четверть</w:t>
            </w:r>
          </w:p>
        </w:tc>
        <w:tc>
          <w:tcPr>
            <w:tcW w:w="1871" w:type="dxa"/>
            <w:cnfStyle w:val="000001100000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22"/>
              <w:widowControl w:val="false"/>
              <w:spacing w:lineRule="auto" w:line="276"/>
              <w:jc w:val="center"/>
              <w:rPr>
                <w:rFonts w:eastAsia="Times New Roman" w:cs="Times New Roman"/>
                <w:b/>
                <w:bCs/>
                <w:lang w:val="en-US"/>
              </w:rPr>
            </w:pPr>
            <w:r>
              <w:rPr>
                <w:rFonts w:eastAsia="Times New Roman" w:cs="Times New Roman"/>
                <w:b/>
                <w:bCs/>
                <w:lang w:val="en-US"/>
              </w:rPr>
              <w:t xml:space="preserve">III </w:t>
            </w:r>
            <w:r>
              <w:rPr>
                <w:rFonts w:eastAsia="Times New Roman" w:cs="Times New Roman"/>
                <w:b/>
                <w:bCs/>
                <w:lang w:val="ru-RU"/>
              </w:rPr>
              <w:t>четверть</w:t>
            </w:r>
          </w:p>
        </w:tc>
        <w:tc>
          <w:tcPr>
            <w:tcW w:w="1871" w:type="dxa"/>
            <w:cnfStyle w:val="00001010000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2"/>
              <w:widowControl w:val="false"/>
              <w:spacing w:lineRule="auto" w:line="276"/>
              <w:jc w:val="center"/>
              <w:rPr>
                <w:rFonts w:eastAsia="Times New Roman" w:cs="Times New Roman"/>
                <w:b/>
                <w:bCs/>
                <w:lang w:val="en-US"/>
              </w:rPr>
            </w:pPr>
            <w:r>
              <w:rPr>
                <w:rFonts w:eastAsia="Times New Roman" w:cs="Times New Roman"/>
                <w:b/>
                <w:bCs/>
                <w:lang w:val="en-US"/>
              </w:rPr>
              <w:t xml:space="preserve">IV </w:t>
            </w:r>
            <w:r>
              <w:rPr>
                <w:rFonts w:eastAsia="Times New Roman" w:cs="Times New Roman"/>
                <w:b/>
                <w:bCs/>
                <w:lang w:val="ru-RU"/>
              </w:rPr>
              <w:t>четверть</w:t>
            </w:r>
          </w:p>
        </w:tc>
      </w:tr>
      <w:tr>
        <w:trPr/>
        <w:tc>
          <w:tcPr>
            <w:tcW w:w="1871" w:type="dxa"/>
            <w:cnfStyle w:val="000010010000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22"/>
              <w:widowControl w:val="false"/>
              <w:spacing w:lineRule="auto" w:line="276"/>
              <w:jc w:val="center"/>
              <w:rPr>
                <w:rFonts w:eastAsia="Times New Roman" w:cs="Times New Roman"/>
                <w:b/>
                <w:bCs/>
              </w:rPr>
            </w:pPr>
            <w:r>
              <w:rPr>
                <w:rFonts w:eastAsia="Times New Roman" w:cs="Times New Roman"/>
                <w:b/>
                <w:bCs/>
              </w:rPr>
              <w:t>Количество часов</w:t>
            </w:r>
          </w:p>
        </w:tc>
        <w:tc>
          <w:tcPr>
            <w:tcW w:w="1871" w:type="dxa"/>
            <w:cnfStyle w:val="000001010000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22"/>
              <w:widowControl w:val="false"/>
              <w:spacing w:lineRule="auto" w:line="276"/>
              <w:jc w:val="center"/>
              <w:rPr>
                <w:rFonts w:eastAsia="Times New Roman" w:cs="Times New Roman"/>
                <w:lang w:val="ru-RU"/>
              </w:rPr>
            </w:pPr>
            <w:r>
              <w:rPr>
                <w:rFonts w:eastAsia="Times New Roman" w:cs="Times New Roman"/>
                <w:lang w:val="ru-RU"/>
              </w:rPr>
              <w:t>16</w:t>
            </w:r>
          </w:p>
        </w:tc>
        <w:tc>
          <w:tcPr>
            <w:tcW w:w="1871" w:type="dxa"/>
            <w:cnfStyle w:val="000010010000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22"/>
              <w:widowControl w:val="false"/>
              <w:spacing w:lineRule="auto" w:line="276"/>
              <w:jc w:val="center"/>
              <w:rPr>
                <w:rFonts w:eastAsia="Times New Roman" w:cs="Times New Roman"/>
                <w:lang w:val="ru-RU"/>
              </w:rPr>
            </w:pPr>
            <w:r>
              <w:rPr>
                <w:rFonts w:eastAsia="Times New Roman" w:cs="Times New Roman"/>
                <w:lang w:val="ru-RU"/>
              </w:rPr>
              <w:t>16</w:t>
            </w:r>
          </w:p>
        </w:tc>
        <w:tc>
          <w:tcPr>
            <w:tcW w:w="1871" w:type="dxa"/>
            <w:cnfStyle w:val="000001010000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22"/>
              <w:widowControl w:val="false"/>
              <w:spacing w:lineRule="auto" w:line="276"/>
              <w:jc w:val="center"/>
              <w:rPr>
                <w:rFonts w:eastAsia="Times New Roman" w:cs="Times New Roman"/>
                <w:lang w:val="ru-RU"/>
              </w:rPr>
            </w:pPr>
            <w:r>
              <w:rPr>
                <w:rFonts w:eastAsia="Times New Roman" w:cs="Times New Roman"/>
                <w:lang w:val="ru-RU"/>
              </w:rPr>
              <w:t>22</w:t>
            </w:r>
          </w:p>
        </w:tc>
        <w:tc>
          <w:tcPr>
            <w:tcW w:w="1871" w:type="dxa"/>
            <w:cnfStyle w:val="000010010000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22"/>
              <w:widowControl w:val="false"/>
              <w:spacing w:lineRule="auto" w:line="276"/>
              <w:jc w:val="center"/>
              <w:rPr>
                <w:rFonts w:eastAsia="Times New Roman" w:cs="Times New Roman"/>
                <w:lang w:val="ru-RU"/>
              </w:rPr>
            </w:pPr>
            <w:r>
              <w:rPr>
                <w:rFonts w:eastAsia="Times New Roman" w:cs="Times New Roman"/>
                <w:lang w:val="ru-RU"/>
              </w:rPr>
              <w:t>14</w:t>
            </w:r>
          </w:p>
        </w:tc>
      </w:tr>
    </w:tbl>
    <w:p>
      <w:pPr>
        <w:pStyle w:val="NoSpacing"/>
        <w:spacing w:lineRule="auto" w:line="276"/>
        <w:ind w:firstLine="708"/>
        <w:jc w:val="both"/>
        <w:rPr>
          <w:rFonts w:cs="Times New Roman"/>
          <w:lang w:val="ru-RU" w:eastAsia="ru-RU"/>
        </w:rPr>
      </w:pPr>
      <w:r>
        <w:rPr>
          <w:rFonts w:cs="Times New Roman"/>
          <w:lang w:val="ru-RU" w:eastAsia="ru-RU"/>
        </w:rPr>
      </w:r>
    </w:p>
    <w:p>
      <w:pPr>
        <w:pStyle w:val="Normal"/>
        <w:widowControl/>
        <w:spacing w:lineRule="auto" w:line="276"/>
        <w:ind w:firstLine="709"/>
        <w:jc w:val="both"/>
        <w:rPr>
          <w:rFonts w:eastAsia="Calibri" w:cs="Times New Roman"/>
          <w:lang w:val="ru-RU"/>
        </w:rPr>
      </w:pPr>
      <w:r>
        <w:rPr>
          <w:rFonts w:eastAsia="Calibri" w:cs="Times New Roman"/>
          <w:lang w:val="ru-RU"/>
        </w:rPr>
        <w:t>Программа по коррекционному курсу «Сенсорное развитие» для 3а класса включает 9 разделов</w:t>
      </w:r>
      <w:r>
        <w:rPr>
          <w:rFonts w:eastAsia="Calibri" w:cs="Times New Roman"/>
        </w:rPr>
        <w:t>:</w:t>
      </w:r>
    </w:p>
    <w:p>
      <w:pPr>
        <w:pStyle w:val="Standard"/>
        <w:numPr>
          <w:ilvl w:val="0"/>
          <w:numId w:val="2"/>
        </w:numPr>
        <w:spacing w:lineRule="auto" w:line="276"/>
        <w:ind w:left="-360" w:firstLine="709"/>
        <w:jc w:val="both"/>
        <w:rPr>
          <w:rFonts w:eastAsia="Calibri" w:cs="Times New Roman"/>
          <w:b w:val="false"/>
          <w:bCs w:val="false"/>
          <w:i w:val="false"/>
          <w:i w:val="false"/>
          <w:iCs w:val="false"/>
          <w:lang w:val="ru-RU"/>
        </w:rPr>
      </w:pPr>
      <w:r>
        <w:rPr>
          <w:rFonts w:eastAsia="Calibri" w:cs="Times New Roman"/>
          <w:b w:val="false"/>
          <w:bCs w:val="false"/>
          <w:i w:val="false"/>
          <w:iCs w:val="false"/>
          <w:lang w:val="ru-RU"/>
        </w:rPr>
        <w:t>Развитие крупной и мелкой моторики</w:t>
      </w:r>
    </w:p>
    <w:p>
      <w:pPr>
        <w:pStyle w:val="Standard"/>
        <w:numPr>
          <w:ilvl w:val="0"/>
          <w:numId w:val="2"/>
        </w:numPr>
        <w:spacing w:lineRule="auto" w:line="276"/>
        <w:ind w:left="-360" w:firstLine="709"/>
        <w:jc w:val="both"/>
        <w:rPr>
          <w:rFonts w:eastAsia="Calibri" w:cs="Times New Roman"/>
          <w:b w:val="false"/>
          <w:bCs w:val="false"/>
          <w:i w:val="false"/>
          <w:i w:val="false"/>
          <w:iCs w:val="false"/>
          <w:lang w:val="ru-RU"/>
        </w:rPr>
      </w:pPr>
      <w:r>
        <w:rPr>
          <w:rFonts w:eastAsia="Calibri" w:cs="Times New Roman"/>
          <w:b w:val="false"/>
          <w:bCs w:val="false"/>
          <w:i w:val="false"/>
          <w:iCs w:val="false"/>
          <w:lang w:val="ru-RU"/>
        </w:rPr>
        <w:t>Развитие зрительного восприятия</w:t>
      </w:r>
    </w:p>
    <w:p>
      <w:pPr>
        <w:pStyle w:val="Standard"/>
        <w:numPr>
          <w:ilvl w:val="0"/>
          <w:numId w:val="2"/>
        </w:numPr>
        <w:spacing w:lineRule="auto" w:line="276"/>
        <w:ind w:left="-360" w:firstLine="709"/>
        <w:jc w:val="both"/>
        <w:rPr>
          <w:rFonts w:eastAsia="Calibri" w:cs="Times New Roman"/>
          <w:b w:val="false"/>
          <w:bCs w:val="false"/>
          <w:i w:val="false"/>
          <w:i w:val="false"/>
          <w:iCs w:val="false"/>
          <w:lang w:val="ru-RU"/>
        </w:rPr>
      </w:pPr>
      <w:r>
        <w:rPr>
          <w:rFonts w:eastAsia="Calibri" w:cs="Times New Roman"/>
          <w:b w:val="false"/>
          <w:bCs w:val="false"/>
          <w:i w:val="false"/>
          <w:iCs w:val="false"/>
          <w:lang w:val="ru-RU"/>
        </w:rPr>
        <w:t>Развитие слухового восприятия</w:t>
      </w:r>
    </w:p>
    <w:p>
      <w:pPr>
        <w:pStyle w:val="Standard"/>
        <w:numPr>
          <w:ilvl w:val="0"/>
          <w:numId w:val="2"/>
        </w:numPr>
        <w:spacing w:lineRule="auto" w:line="276"/>
        <w:ind w:left="-360" w:firstLine="709"/>
        <w:jc w:val="both"/>
        <w:rPr>
          <w:rFonts w:eastAsia="Calibri" w:cs="Times New Roman"/>
          <w:b w:val="false"/>
          <w:bCs w:val="false"/>
          <w:i w:val="false"/>
          <w:i w:val="false"/>
          <w:iCs w:val="false"/>
          <w:lang w:val="ru-RU"/>
        </w:rPr>
      </w:pPr>
      <w:r>
        <w:rPr>
          <w:rFonts w:eastAsia="Calibri" w:cs="Times New Roman"/>
          <w:b w:val="false"/>
          <w:bCs w:val="false"/>
          <w:i w:val="false"/>
          <w:iCs w:val="false"/>
          <w:lang w:val="ru-RU"/>
        </w:rPr>
        <w:t>Развитие вкусового восприятия и обоняния</w:t>
      </w:r>
    </w:p>
    <w:p>
      <w:pPr>
        <w:pStyle w:val="Standard"/>
        <w:numPr>
          <w:ilvl w:val="0"/>
          <w:numId w:val="2"/>
        </w:numPr>
        <w:spacing w:lineRule="auto" w:line="276"/>
        <w:ind w:left="-360" w:firstLine="709"/>
        <w:jc w:val="both"/>
        <w:rPr>
          <w:rFonts w:eastAsia="Calibri" w:cs="Times New Roman"/>
          <w:b w:val="false"/>
          <w:bCs w:val="false"/>
          <w:i w:val="false"/>
          <w:i w:val="false"/>
          <w:iCs w:val="false"/>
          <w:lang w:val="ru-RU"/>
        </w:rPr>
      </w:pPr>
      <w:r>
        <w:rPr>
          <w:rFonts w:eastAsia="Calibri" w:cs="Times New Roman"/>
          <w:b w:val="false"/>
          <w:bCs w:val="false"/>
          <w:i w:val="false"/>
          <w:iCs w:val="false"/>
          <w:lang w:val="ru-RU"/>
        </w:rPr>
        <w:t>Развитие тактильной чувствительности</w:t>
      </w:r>
    </w:p>
    <w:p>
      <w:pPr>
        <w:pStyle w:val="Standard"/>
        <w:numPr>
          <w:ilvl w:val="0"/>
          <w:numId w:val="2"/>
        </w:numPr>
        <w:spacing w:lineRule="auto" w:line="276"/>
        <w:ind w:left="-360" w:firstLine="709"/>
        <w:jc w:val="both"/>
        <w:rPr>
          <w:rFonts w:eastAsia="Calibri" w:cs="Times New Roman"/>
          <w:b w:val="false"/>
          <w:bCs w:val="false"/>
          <w:i w:val="false"/>
          <w:i w:val="false"/>
          <w:iCs w:val="false"/>
          <w:lang w:val="ru-RU"/>
        </w:rPr>
      </w:pPr>
      <w:r>
        <w:rPr>
          <w:rFonts w:eastAsia="Calibri" w:cs="Times New Roman"/>
          <w:b w:val="false"/>
          <w:bCs w:val="false"/>
          <w:i w:val="false"/>
          <w:iCs w:val="false"/>
          <w:lang w:val="ru-RU"/>
        </w:rPr>
        <w:t>Развитие кинетического и кинестетического восприятия</w:t>
      </w:r>
    </w:p>
    <w:p>
      <w:pPr>
        <w:pStyle w:val="Standard"/>
        <w:numPr>
          <w:ilvl w:val="0"/>
          <w:numId w:val="2"/>
        </w:numPr>
        <w:spacing w:lineRule="auto" w:line="276"/>
        <w:ind w:left="-360" w:firstLine="709"/>
        <w:jc w:val="both"/>
        <w:rPr>
          <w:rFonts w:eastAsia="Calibri" w:cs="Times New Roman"/>
          <w:b w:val="false"/>
          <w:bCs w:val="false"/>
          <w:i w:val="false"/>
          <w:i w:val="false"/>
          <w:iCs w:val="false"/>
          <w:lang w:val="ru-RU"/>
        </w:rPr>
      </w:pPr>
      <w:r>
        <w:rPr>
          <w:rFonts w:eastAsia="Calibri" w:cs="Times New Roman"/>
          <w:b w:val="false"/>
          <w:bCs w:val="false"/>
          <w:i w:val="false"/>
          <w:iCs w:val="false"/>
          <w:lang w:val="ru-RU"/>
        </w:rPr>
        <w:t>Развитие координационных способностей и пространственной ориентации</w:t>
      </w:r>
    </w:p>
    <w:p>
      <w:pPr>
        <w:pStyle w:val="Standard"/>
        <w:numPr>
          <w:ilvl w:val="0"/>
          <w:numId w:val="2"/>
        </w:numPr>
        <w:spacing w:lineRule="auto" w:line="276"/>
        <w:ind w:left="-360" w:firstLine="709"/>
        <w:jc w:val="both"/>
        <w:rPr>
          <w:rFonts w:eastAsia="Calibri" w:cs="Times New Roman"/>
          <w:b w:val="false"/>
          <w:bCs w:val="false"/>
          <w:i w:val="false"/>
          <w:i w:val="false"/>
          <w:iCs w:val="false"/>
          <w:lang w:val="ru-RU"/>
        </w:rPr>
      </w:pPr>
      <w:r>
        <w:rPr>
          <w:rFonts w:eastAsia="Calibri" w:cs="Times New Roman"/>
          <w:b w:val="false"/>
          <w:bCs w:val="false"/>
          <w:i w:val="false"/>
          <w:iCs w:val="false"/>
          <w:lang w:val="ru-RU"/>
        </w:rPr>
        <w:t>Развитие восприятия времени</w:t>
      </w:r>
    </w:p>
    <w:p>
      <w:pPr>
        <w:pStyle w:val="Standard"/>
        <w:numPr>
          <w:ilvl w:val="0"/>
          <w:numId w:val="2"/>
        </w:numPr>
        <w:spacing w:lineRule="auto" w:line="276"/>
        <w:ind w:left="-360" w:firstLine="709"/>
        <w:jc w:val="both"/>
        <w:rPr>
          <w:rFonts w:eastAsia="Calibri" w:cs="Times New Roman"/>
          <w:b w:val="false"/>
          <w:bCs w:val="false"/>
          <w:i w:val="false"/>
          <w:i w:val="false"/>
          <w:iCs w:val="false"/>
          <w:lang w:val="ru-RU"/>
        </w:rPr>
      </w:pPr>
      <w:r>
        <w:rPr>
          <w:rFonts w:eastAsia="Calibri" w:cs="Times New Roman"/>
          <w:b w:val="false"/>
          <w:bCs w:val="false"/>
          <w:i w:val="false"/>
          <w:iCs w:val="false"/>
          <w:lang w:val="ru-RU"/>
        </w:rPr>
        <w:t>Развитие социально-перцептивных возможностей</w:t>
      </w:r>
    </w:p>
    <w:p>
      <w:pPr>
        <w:pStyle w:val="Standard"/>
        <w:spacing w:lineRule="auto" w:line="276"/>
        <w:ind w:firstLine="709"/>
        <w:jc w:val="both"/>
        <w:rPr>
          <w:rFonts w:eastAsia="Calibri" w:cs="Times New Roman"/>
          <w:b w:val="false"/>
          <w:bCs w:val="false"/>
          <w:i/>
          <w:i/>
          <w:lang w:val="ru-RU"/>
        </w:rPr>
      </w:pPr>
      <w:r>
        <w:rPr>
          <w:rFonts w:eastAsia="Calibri" w:cs="Times New Roman"/>
          <w:b w:val="false"/>
          <w:bCs w:val="false"/>
          <w:i/>
          <w:lang w:val="ru-RU"/>
        </w:rPr>
      </w:r>
    </w:p>
    <w:p>
      <w:pPr>
        <w:pStyle w:val="Standard"/>
        <w:spacing w:lineRule="auto" w:line="276"/>
        <w:ind w:firstLine="709"/>
        <w:jc w:val="both"/>
        <w:rPr>
          <w:rFonts w:eastAsia="Calibri" w:cs="Times New Roman"/>
          <w:b/>
          <w:i/>
          <w:i/>
          <w:lang w:val="ru-RU"/>
        </w:rPr>
      </w:pPr>
      <w:r>
        <w:rPr>
          <w:rFonts w:eastAsia="Calibri" w:cs="Times New Roman"/>
          <w:b/>
          <w:bCs/>
          <w:i/>
          <w:iCs/>
          <w:lang w:val="ru-RU"/>
        </w:rPr>
        <w:t>Раздел “Развитие крупной и мелкой моторики”</w:t>
      </w:r>
      <w:r>
        <w:rPr>
          <w:rFonts w:eastAsia="Calibri" w:cs="Times New Roman"/>
          <w:b w:val="false"/>
          <w:bCs w:val="false"/>
          <w:i w:val="false"/>
          <w:iCs w:val="false"/>
          <w:lang w:val="ru-RU"/>
        </w:rPr>
        <w:t xml:space="preserve"> </w:t>
      </w:r>
      <w:r>
        <w:rPr>
          <w:rFonts w:eastAsia="Calibri" w:cs="Times New Roman"/>
          <w:lang w:val="ru-RU"/>
        </w:rPr>
        <w:t xml:space="preserve">посвящен решению таких задач, как развитие крупной и мелкой моторики: пластичных и точных целенаправленных движений различных частей тела, в частности, актуализацию и развитие графомоторных навыков. </w:t>
      </w:r>
    </w:p>
    <w:p>
      <w:pPr>
        <w:pStyle w:val="Standard"/>
        <w:spacing w:lineRule="auto" w:line="276"/>
        <w:ind w:firstLine="709"/>
        <w:jc w:val="both"/>
        <w:rPr>
          <w:rFonts w:eastAsia="Calibri" w:cs="Times New Roman"/>
        </w:rPr>
      </w:pPr>
      <w:r>
        <w:rPr>
          <w:rFonts w:eastAsia="Calibri" w:cs="Times New Roman"/>
          <w:b/>
          <w:i/>
          <w:iCs/>
          <w:lang w:val="ru-RU"/>
        </w:rPr>
        <w:t xml:space="preserve">Раздел </w:t>
      </w:r>
      <w:r>
        <w:rPr>
          <w:rFonts w:eastAsia="Calibri" w:cs="Times New Roman"/>
          <w:b/>
          <w:bCs/>
          <w:i/>
          <w:iCs/>
          <w:lang w:val="ru-RU"/>
        </w:rPr>
        <w:t xml:space="preserve">“Развитие зрительного восприятия” </w:t>
      </w:r>
      <w:r>
        <w:rPr>
          <w:rFonts w:eastAsia="Calibri" w:cs="Times New Roman"/>
          <w:b w:val="false"/>
          <w:bCs w:val="false"/>
          <w:i w:val="false"/>
          <w:iCs w:val="false"/>
          <w:lang w:val="ru-RU"/>
        </w:rPr>
        <w:t xml:space="preserve">посвящен совершенствованию представлений учащихся о сенсорных свойствах объектов окружающей действительности, а также обогащению чувственного опыта, картины мира и представлений о себе через формирование ощущений зрительной модальности. </w:t>
      </w:r>
      <w:r>
        <w:rPr>
          <w:rFonts w:eastAsia="Calibri" w:cs="Times New Roman"/>
          <w:b/>
          <w:bCs/>
          <w:i/>
          <w:iCs/>
          <w:lang w:val="ru-RU"/>
        </w:rPr>
        <w:t xml:space="preserve"> </w:t>
      </w:r>
      <w:r>
        <w:rPr>
          <w:rFonts w:eastAsia="Calibri" w:cs="Times New Roman"/>
          <w:lang w:val="ru-RU"/>
        </w:rPr>
        <w:t xml:space="preserve">В рамках данного раздела решаются такие задачи, как  </w:t>
      </w:r>
      <w:r>
        <w:rPr>
          <w:rFonts w:eastAsia="Calibri" w:cs="Times New Roman"/>
        </w:rPr>
        <w:t>пополнение и уточнение</w:t>
      </w:r>
      <w:r>
        <w:rPr>
          <w:rFonts w:eastAsia="Calibri" w:cs="Times New Roman"/>
          <w:b/>
          <w:i/>
        </w:rPr>
        <w:t xml:space="preserve"> </w:t>
      </w:r>
      <w:r>
        <w:rPr>
          <w:rFonts w:eastAsia="Calibri" w:cs="Times New Roman"/>
        </w:rPr>
        <w:t xml:space="preserve">знаний о сенсорных эталонах, </w:t>
      </w:r>
      <w:r>
        <w:rPr>
          <w:rFonts w:eastAsia="Calibri" w:cs="Times New Roman"/>
          <w:lang w:val="ru-RU"/>
        </w:rPr>
        <w:t>развитие зрительного внимания, наблюдательности и зрительной памяти.</w:t>
      </w:r>
    </w:p>
    <w:p>
      <w:pPr>
        <w:pStyle w:val="Standard"/>
        <w:spacing w:lineRule="auto" w:line="276"/>
        <w:ind w:firstLine="708"/>
        <w:jc w:val="both"/>
        <w:rPr>
          <w:rFonts w:eastAsia="Calibri" w:cs="Times New Roman"/>
          <w:lang w:val="ru-RU"/>
        </w:rPr>
      </w:pPr>
      <w:r>
        <w:rPr>
          <w:rFonts w:eastAsia="Calibri" w:cs="Times New Roman"/>
          <w:b/>
          <w:i/>
          <w:lang w:val="ru-RU"/>
        </w:rPr>
        <w:t>Раздел “Развитие слухового восприятия”</w:t>
      </w:r>
      <w:r>
        <w:rPr>
          <w:rFonts w:eastAsia="Calibri" w:cs="Times New Roman"/>
          <w:lang w:val="ru-RU"/>
        </w:rPr>
        <w:t xml:space="preserve"> направлен на совершенствование восприятия неречевых звуков, которое составляет основу восприятия речи в целом и отдельных речевых звуков, развития фонематического слуха. Целью освоения данного раздела является формирование способности дифференцировать звуки различной модальности, а также понимать обращенную речь и различать характеристики голоса, относящиеся к невербальным средствам общения: интонацию, высоту, тембр, громкость и др.</w:t>
      </w:r>
    </w:p>
    <w:p>
      <w:pPr>
        <w:pStyle w:val="Standard"/>
        <w:spacing w:lineRule="auto" w:line="276"/>
        <w:ind w:firstLine="708"/>
        <w:jc w:val="both"/>
        <w:rPr>
          <w:rFonts w:eastAsia="Calibri" w:cs="Times New Roman"/>
          <w:lang w:val="ru-RU"/>
        </w:rPr>
      </w:pPr>
      <w:r>
        <w:rPr>
          <w:lang w:val="ru-RU"/>
        </w:rPr>
        <w:t xml:space="preserve">Решение задач </w:t>
      </w:r>
      <w:r>
        <w:rPr>
          <w:b/>
          <w:i/>
          <w:lang w:val="ru-RU"/>
        </w:rPr>
        <w:t>раздела “Р</w:t>
      </w:r>
      <w:r>
        <w:rPr>
          <w:b/>
          <w:i/>
        </w:rPr>
        <w:t xml:space="preserve">азвитие </w:t>
      </w:r>
      <w:r>
        <w:rPr>
          <w:b/>
          <w:i/>
          <w:lang w:val="ru-RU"/>
        </w:rPr>
        <w:t>вкусового</w:t>
      </w:r>
      <w:r>
        <w:rPr>
          <w:b/>
          <w:i/>
        </w:rPr>
        <w:t xml:space="preserve"> восприятия</w:t>
      </w:r>
      <w:r>
        <w:rPr>
          <w:b/>
          <w:i/>
          <w:lang w:val="ru-RU"/>
        </w:rPr>
        <w:t xml:space="preserve"> и обоняния”</w:t>
      </w:r>
      <w:r>
        <w:rPr>
          <w:lang w:val="ru-RU"/>
        </w:rPr>
        <w:t xml:space="preserve"> способствует познанию окружающего мира во всем многообразии его свойств -  вкусов и запахов. Данный раздел направлен на формирование способности учащихся дифференцировать предметы по обонятельным и вкусовым характеристикам, развитие ассоциативного мышления.</w:t>
      </w:r>
    </w:p>
    <w:p>
      <w:pPr>
        <w:pStyle w:val="Standard"/>
        <w:spacing w:lineRule="auto" w:line="276"/>
        <w:ind w:firstLine="708"/>
        <w:jc w:val="both"/>
        <w:rPr>
          <w:rFonts w:eastAsia="Calibri" w:cs="Times New Roman"/>
          <w:lang w:val="ru-RU"/>
        </w:rPr>
      </w:pPr>
      <w:r>
        <w:rPr>
          <w:rFonts w:eastAsia="Calibri" w:cs="Times New Roman"/>
          <w:lang w:val="ru-RU"/>
        </w:rPr>
        <w:t xml:space="preserve">Целью изучения </w:t>
      </w:r>
      <w:r>
        <w:rPr>
          <w:rFonts w:eastAsia="Calibri" w:cs="Times New Roman"/>
          <w:b/>
          <w:i/>
          <w:lang w:val="ru-RU"/>
        </w:rPr>
        <w:t>раздела “Развитие тактильной чувствительности”</w:t>
      </w:r>
      <w:r>
        <w:rPr>
          <w:rFonts w:eastAsia="Calibri" w:cs="Times New Roman"/>
          <w:lang w:val="ru-RU"/>
        </w:rPr>
        <w:t xml:space="preserve"> является расширение у учащихся чувственного опыта за счет формирования осязательных ощущений и непосредственного контакта с объектами окружающей действительности.  Создание и понимание осязательного образа предполагает развитие внимания и навыков саморегуляции, проведение занятий с элементами телесно ориентированной терапии способствует снятию психоэмоционального напряжения и развитию групповой сплоченности.</w:t>
      </w:r>
    </w:p>
    <w:p>
      <w:pPr>
        <w:pStyle w:val="Standard"/>
        <w:spacing w:lineRule="auto" w:line="276"/>
        <w:ind w:firstLine="709"/>
        <w:jc w:val="both"/>
        <w:rPr>
          <w:rFonts w:eastAsia="Calibri" w:cs="Times New Roman"/>
          <w:lang w:val="ru-RU"/>
        </w:rPr>
      </w:pPr>
      <w:r>
        <w:rPr>
          <w:rFonts w:eastAsia="Calibri" w:cs="Times New Roman"/>
          <w:b/>
          <w:i/>
          <w:lang w:val="ru-RU"/>
        </w:rPr>
        <w:t>Раздел “</w:t>
      </w:r>
      <w:r>
        <w:rPr>
          <w:rFonts w:eastAsia="Calibri" w:cs="Times New Roman"/>
          <w:b/>
          <w:bCs/>
          <w:i/>
          <w:iCs/>
          <w:lang w:val="ru-RU"/>
        </w:rPr>
        <w:t>Развитие кинетического и кинестетического восприятия”</w:t>
      </w:r>
      <w:r>
        <w:rPr>
          <w:rFonts w:eastAsia="Calibri" w:cs="Times New Roman"/>
          <w:lang w:val="ru-RU"/>
        </w:rPr>
        <w:t xml:space="preserve"> предполагает формирование у учащихся адекватных представлений о собственном теле, способности к пониманию, распознаванию, регуляции движений тела в пространстве. Также важной задачей данного раздела является знакомство учащихся с элементарными способами снятия мышечного напряжения, что также способствует развитию навыков саморегуляции.</w:t>
      </w:r>
    </w:p>
    <w:p>
      <w:pPr>
        <w:pStyle w:val="Standard"/>
        <w:spacing w:lineRule="auto" w:line="276"/>
        <w:ind w:firstLine="709"/>
        <w:jc w:val="both"/>
        <w:rPr>
          <w:rFonts w:eastAsia="Calibri" w:cs="Times New Roman"/>
          <w:lang w:val="ru-RU"/>
        </w:rPr>
      </w:pPr>
      <w:r>
        <w:rPr>
          <w:rFonts w:eastAsia="Calibri" w:cs="Times New Roman"/>
          <w:lang w:val="ru-RU"/>
        </w:rPr>
        <w:t>Освоение</w:t>
      </w:r>
      <w:r>
        <w:rPr>
          <w:rFonts w:eastAsia="Calibri" w:cs="Times New Roman"/>
        </w:rPr>
        <w:t xml:space="preserve"> </w:t>
      </w:r>
      <w:r>
        <w:rPr>
          <w:rFonts w:eastAsia="Calibri" w:cs="Times New Roman"/>
          <w:b/>
          <w:i/>
        </w:rPr>
        <w:t>раздел</w:t>
      </w:r>
      <w:r>
        <w:rPr>
          <w:rFonts w:eastAsia="Calibri" w:cs="Times New Roman"/>
          <w:b/>
          <w:i/>
          <w:lang w:val="ru-RU"/>
        </w:rPr>
        <w:t>а</w:t>
      </w:r>
      <w:r>
        <w:rPr>
          <w:rFonts w:eastAsia="Calibri" w:cs="Times New Roman"/>
          <w:b/>
          <w:i/>
        </w:rPr>
        <w:t xml:space="preserve"> “</w:t>
      </w:r>
      <w:r>
        <w:rPr>
          <w:rFonts w:eastAsia="Calibri" w:cs="Times New Roman"/>
          <w:b/>
          <w:bCs/>
          <w:i/>
          <w:iCs/>
          <w:lang w:val="ru-RU"/>
        </w:rPr>
        <w:t>Развитие координационных способностей и пространственной ориентации”</w:t>
      </w:r>
      <w:r>
        <w:rPr>
          <w:rFonts w:eastAsia="Calibri" w:cs="Times New Roman"/>
        </w:rPr>
        <w:t xml:space="preserve"> имеет принципиальное значение для организации учебного процесса</w:t>
      </w:r>
      <w:r>
        <w:rPr>
          <w:rFonts w:eastAsia="Calibri" w:cs="Times New Roman"/>
          <w:lang w:val="ru-RU"/>
        </w:rPr>
        <w:t xml:space="preserve"> и формирования дисциплины</w:t>
      </w:r>
      <w:r>
        <w:rPr>
          <w:rFonts w:eastAsia="Calibri" w:cs="Times New Roman"/>
        </w:rPr>
        <w:t xml:space="preserve">. Затрудненности пространственной ориентировки </w:t>
      </w:r>
      <w:r>
        <w:rPr>
          <w:rFonts w:eastAsia="Calibri" w:cs="Times New Roman"/>
          <w:lang w:val="ru-RU"/>
        </w:rPr>
        <w:t xml:space="preserve">у учащихся с интеллектуальными нарушениями </w:t>
      </w:r>
      <w:r>
        <w:rPr>
          <w:rFonts w:eastAsia="Calibri" w:cs="Times New Roman"/>
        </w:rPr>
        <w:t xml:space="preserve">проявляются </w:t>
      </w:r>
      <w:r>
        <w:rPr>
          <w:rFonts w:eastAsia="Calibri" w:cs="Times New Roman"/>
          <w:lang w:val="ru-RU"/>
        </w:rPr>
        <w:t>в различных аспектах учебной и бытовой деятельности</w:t>
      </w:r>
      <w:r>
        <w:rPr>
          <w:rFonts w:eastAsia="Calibri" w:cs="Times New Roman"/>
        </w:rPr>
        <w:t xml:space="preserve">, когда остро встает вопрос ориентировки в школьном здании, на пришкольной территории, близлежащих улицах. </w:t>
      </w:r>
      <w:r>
        <w:rPr>
          <w:rFonts w:eastAsia="Calibri" w:cs="Times New Roman"/>
          <w:lang w:val="ru-RU"/>
        </w:rPr>
        <w:t>В связи с этим, данный радел посвящен актуализации и развитию представлений учащихся о понятиях, означающих расположение объектов окружающей действительности относительно друг друга и самого себя, а также формированию навыка пространственной ориентировки.</w:t>
      </w:r>
    </w:p>
    <w:p>
      <w:pPr>
        <w:pStyle w:val="Standard"/>
        <w:spacing w:lineRule="auto" w:line="276"/>
        <w:ind w:firstLine="708"/>
        <w:jc w:val="both"/>
        <w:rPr>
          <w:rFonts w:eastAsia="Calibri" w:cs="Times New Roman"/>
          <w:lang w:val="ru-RU"/>
        </w:rPr>
      </w:pPr>
      <w:r>
        <w:rPr>
          <w:rFonts w:eastAsia="Calibri" w:cs="Times New Roman"/>
          <w:b/>
          <w:i/>
        </w:rPr>
        <w:t>Раздел “</w:t>
      </w:r>
      <w:r>
        <w:rPr>
          <w:rFonts w:eastAsia="Calibri" w:cs="Times New Roman"/>
          <w:b/>
          <w:bCs/>
          <w:i/>
          <w:iCs/>
          <w:lang w:val="ru-RU"/>
        </w:rPr>
        <w:t>Развитие восприятия времени”</w:t>
      </w:r>
      <w:r>
        <w:rPr>
          <w:rFonts w:eastAsia="Calibri" w:cs="Times New Roman"/>
        </w:rPr>
        <w:t xml:space="preserve"> </w:t>
      </w:r>
      <w:r>
        <w:rPr>
          <w:rFonts w:eastAsia="Calibri" w:cs="Times New Roman"/>
          <w:lang w:val="ru-RU"/>
        </w:rPr>
        <w:t>направлен на</w:t>
      </w:r>
      <w:r>
        <w:rPr>
          <w:rFonts w:eastAsia="Calibri" w:cs="Times New Roman"/>
        </w:rPr>
        <w:t xml:space="preserve"> </w:t>
      </w:r>
      <w:r>
        <w:rPr>
          <w:rFonts w:eastAsia="Calibri" w:cs="Times New Roman"/>
          <w:lang w:val="ru-RU"/>
        </w:rPr>
        <w:t>совершенствование</w:t>
      </w:r>
      <w:r>
        <w:rPr>
          <w:rFonts w:eastAsia="Calibri" w:cs="Times New Roman"/>
        </w:rPr>
        <w:t xml:space="preserve"> представлений</w:t>
      </w:r>
      <w:r>
        <w:rPr>
          <w:rFonts w:eastAsia="Calibri" w:cs="Times New Roman"/>
          <w:lang w:val="ru-RU"/>
        </w:rPr>
        <w:t xml:space="preserve"> учащихся о единицах измерения времени</w:t>
      </w:r>
      <w:r>
        <w:rPr>
          <w:rFonts w:eastAsia="Calibri" w:cs="Times New Roman"/>
        </w:rPr>
        <w:t>,</w:t>
      </w:r>
      <w:r>
        <w:rPr>
          <w:rFonts w:eastAsia="Calibri" w:cs="Times New Roman"/>
          <w:lang w:val="ru-RU"/>
        </w:rPr>
        <w:t xml:space="preserve"> актуализацию навыков определения времени по часам. В рамках данного раздела происходит знакомство учащихся с категориями “прошлое”, “настоящее” и “будущее”</w:t>
      </w:r>
      <w:r>
        <w:rPr>
          <w:rFonts w:eastAsia="Calibri" w:cs="Times New Roman"/>
        </w:rPr>
        <w:t xml:space="preserve">. </w:t>
      </w:r>
      <w:r>
        <w:rPr>
          <w:rFonts w:eastAsia="Calibri" w:cs="Times New Roman"/>
          <w:lang w:val="ru-RU"/>
        </w:rPr>
        <w:t>Также важной задачей данного раздела является обучение планированию и организации времени. Освоение данного раздела отражается на развитии дисциплины и навыков саморегуляции.</w:t>
      </w:r>
    </w:p>
    <w:p>
      <w:pPr>
        <w:pStyle w:val="Standard"/>
        <w:spacing w:lineRule="auto" w:line="276"/>
        <w:ind w:firstLine="708"/>
        <w:jc w:val="both"/>
        <w:rPr>
          <w:lang w:val="ru-RU"/>
        </w:rPr>
      </w:pPr>
      <w:r>
        <w:rPr>
          <w:rFonts w:eastAsia="Calibri" w:cs="Times New Roman"/>
          <w:b/>
          <w:bCs/>
          <w:i/>
          <w:iCs/>
          <w:lang w:val="ru-RU"/>
        </w:rPr>
        <w:t>Раздел</w:t>
      </w:r>
      <w:r>
        <w:rPr>
          <w:rFonts w:eastAsia="Calibri" w:cs="Times New Roman"/>
          <w:i/>
          <w:iCs/>
          <w:lang w:val="ru-RU"/>
        </w:rPr>
        <w:t xml:space="preserve"> </w:t>
      </w:r>
      <w:r>
        <w:rPr>
          <w:rFonts w:eastAsia="Calibri" w:cs="Times New Roman"/>
          <w:b/>
          <w:bCs/>
          <w:i/>
          <w:iCs/>
          <w:lang w:val="ru-RU"/>
        </w:rPr>
        <w:t>“Развитие социально-перцептивных способностей”</w:t>
      </w:r>
      <w:r>
        <w:rPr>
          <w:b/>
          <w:bCs/>
          <w:i/>
          <w:lang w:val="ru-RU"/>
        </w:rPr>
        <w:t xml:space="preserve"> </w:t>
      </w:r>
      <w:r>
        <w:rPr>
          <w:b w:val="false"/>
          <w:bCs w:val="false"/>
          <w:i w:val="false"/>
          <w:iCs w:val="false"/>
          <w:lang w:val="ru-RU"/>
        </w:rPr>
        <w:t xml:space="preserve">направлен на расширение эмоционально-чувственного опыта учащихся и развитие эмоциональной рефлексии. Важной задачей данного раздела является актуализация и совершенствование способности распознавать эмоциональные состояния людей в процессе межличностного взаимодействия и выстраивать на основе этого продуктивное общение.   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lang w:val="ru-RU" w:eastAsia="ru-RU"/>
        </w:rPr>
      </w:pPr>
      <w:r>
        <w:rPr>
          <w:rFonts w:eastAsia="Times New Roman" w:cs="Times New Roman"/>
          <w:b/>
          <w:bCs/>
          <w:lang w:eastAsia="ru-RU"/>
        </w:rPr>
        <w:t>Структура занятий</w:t>
      </w:r>
      <w:r>
        <w:rPr>
          <w:rFonts w:eastAsia="Times New Roman" w:cs="Times New Roman"/>
          <w:lang w:eastAsia="ru-RU"/>
        </w:rPr>
        <w:t xml:space="preserve"> предусматривает сочетание разных видов деятельности: </w:t>
      </w:r>
      <w:r>
        <w:rPr>
          <w:rFonts w:eastAsia="Times New Roman" w:cs="Times New Roman"/>
          <w:lang w:val="ru-RU" w:eastAsia="ru-RU"/>
        </w:rPr>
        <w:t xml:space="preserve">коммуникативной, </w:t>
      </w:r>
      <w:r>
        <w:rPr>
          <w:rFonts w:eastAsia="Times New Roman" w:cs="Times New Roman"/>
          <w:lang w:eastAsia="ru-RU"/>
        </w:rPr>
        <w:t>музыкально-ритмической, изобразительной, игровой и др., в процессе которых и решаются задачи сенсорного развития детей. Коррекционная работа требует специально созданной предметно-пространственной развивающей среды, к которой относятся сенсорно-стимулирующее пространство, сенсорные уголки, дидактические игры и пособия.</w:t>
      </w:r>
    </w:p>
    <w:p>
      <w:pPr>
        <w:pStyle w:val="Standard"/>
        <w:spacing w:lineRule="auto" w:line="276"/>
        <w:ind w:firstLine="708"/>
        <w:jc w:val="both"/>
        <w:rPr>
          <w:lang w:val="ru-RU"/>
        </w:rPr>
      </w:pPr>
      <w:r>
        <w:rPr>
          <w:lang w:val="ru-RU"/>
        </w:rPr>
      </w:r>
    </w:p>
    <w:p>
      <w:pPr>
        <w:pStyle w:val="Standard"/>
        <w:spacing w:lineRule="auto" w:line="276"/>
        <w:ind w:firstLine="708"/>
        <w:jc w:val="center"/>
        <w:rPr>
          <w:rFonts w:eastAsia="Times New Roman" w:cs="Times New Roman"/>
          <w:b/>
          <w:bCs/>
          <w:iCs/>
          <w:lang w:val="ru-RU" w:eastAsia="ru-RU"/>
        </w:rPr>
      </w:pPr>
      <w:r>
        <w:rPr>
          <w:rFonts w:eastAsia="Times New Roman" w:cs="Times New Roman"/>
          <w:b/>
          <w:bCs/>
          <w:iCs/>
          <w:lang w:val="ru-RU" w:eastAsia="ru-RU"/>
        </w:rPr>
        <w:t>Планируемый результаты</w:t>
      </w:r>
    </w:p>
    <w:p>
      <w:pPr>
        <w:pStyle w:val="Normal"/>
        <w:spacing w:lineRule="auto" w:line="276"/>
        <w:ind w:firstLine="708"/>
        <w:jc w:val="both"/>
        <w:rPr>
          <w:rFonts w:cs="Times New Roman"/>
          <w:b/>
          <w:bCs/>
          <w:i/>
          <w:i/>
          <w:iCs/>
        </w:rPr>
      </w:pPr>
      <w:r>
        <w:rPr>
          <w:rFonts w:cs="Times New Roman"/>
          <w:b/>
          <w:bCs/>
          <w:i/>
          <w:iCs/>
        </w:rPr>
        <w:t>Личностные:</w:t>
      </w:r>
    </w:p>
    <w:p>
      <w:pPr>
        <w:pStyle w:val="Normal"/>
        <w:spacing w:lineRule="auto" w:line="276"/>
        <w:ind w:firstLine="708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- имеют положительное отношение к школе и мотивацию к познавательной и учебной деятельности;</w:t>
      </w:r>
    </w:p>
    <w:p>
      <w:pPr>
        <w:pStyle w:val="Normal"/>
        <w:spacing w:lineRule="auto" w:line="276"/>
        <w:ind w:firstLine="708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- имеют интерес к практической деятельности и труду;</w:t>
      </w:r>
    </w:p>
    <w:p>
      <w:pPr>
        <w:pStyle w:val="Normal"/>
        <w:spacing w:lineRule="auto" w:line="276"/>
        <w:ind w:firstLine="708"/>
        <w:jc w:val="both"/>
        <w:rPr>
          <w:rFonts w:cs="Times New Roman"/>
        </w:rPr>
      </w:pPr>
      <w:r>
        <w:rPr>
          <w:rFonts w:cs="Times New Roman"/>
          <w:lang w:val="ru-RU"/>
        </w:rPr>
        <w:t xml:space="preserve">- </w:t>
      </w:r>
      <w:r>
        <w:rPr>
          <w:rFonts w:cs="Times New Roman"/>
        </w:rPr>
        <w:t xml:space="preserve">владеют </w:t>
      </w:r>
      <w:r>
        <w:rPr>
          <w:rFonts w:cs="Times New Roman"/>
          <w:lang w:val="ru-RU"/>
        </w:rPr>
        <w:t>о</w:t>
      </w:r>
      <w:r>
        <w:rPr>
          <w:rFonts w:cs="Times New Roman"/>
        </w:rPr>
        <w:t>бщепринятыми правилами поведения;</w:t>
      </w:r>
    </w:p>
    <w:p>
      <w:pPr>
        <w:pStyle w:val="Normal"/>
        <w:spacing w:lineRule="auto" w:line="276"/>
        <w:ind w:firstLine="708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- вступают в сотрудничество со сверстниками и педагогами для решения совместной задачи;</w:t>
      </w:r>
    </w:p>
    <w:p>
      <w:pPr>
        <w:pStyle w:val="Normal"/>
        <w:spacing w:lineRule="auto" w:line="276"/>
        <w:ind w:firstLine="708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- проявляют социально значимые качества личности: дружелюбие, отзывчивость, сопереживание;</w:t>
      </w:r>
    </w:p>
    <w:p>
      <w:pPr>
        <w:pStyle w:val="Normal"/>
        <w:spacing w:lineRule="auto" w:line="276"/>
        <w:ind w:firstLine="708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- осознают и принимают свое место в социальном окружении;</w:t>
      </w:r>
    </w:p>
    <w:p>
      <w:pPr>
        <w:pStyle w:val="Normal"/>
        <w:spacing w:lineRule="auto" w:line="27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-  могут оценивать результаты своих действий и действий одноклассников;</w:t>
      </w:r>
    </w:p>
    <w:p>
      <w:pPr>
        <w:pStyle w:val="Normal"/>
        <w:spacing w:lineRule="auto" w:line="276"/>
        <w:ind w:firstLine="709"/>
        <w:jc w:val="both"/>
        <w:rPr>
          <w:rFonts w:cs="Times New Roman"/>
        </w:rPr>
      </w:pPr>
      <w:r>
        <w:rPr>
          <w:rFonts w:cs="Times New Roman"/>
        </w:rPr>
        <w:t>- умеют сообщать о нездоровье, опасности и т.д.;</w:t>
      </w:r>
    </w:p>
    <w:p>
      <w:pPr>
        <w:pStyle w:val="Normal"/>
        <w:spacing w:lineRule="auto" w:line="276"/>
        <w:ind w:firstLine="709"/>
        <w:jc w:val="both"/>
        <w:rPr>
          <w:rFonts w:cs="Times New Roman"/>
        </w:rPr>
      </w:pPr>
      <w:r>
        <w:rPr>
          <w:rFonts w:cs="Times New Roman"/>
        </w:rPr>
        <w:t xml:space="preserve">- </w:t>
      </w:r>
      <w:r>
        <w:rPr>
          <w:rFonts w:cs="Times New Roman"/>
          <w:lang w:val="ru-RU"/>
        </w:rPr>
        <w:t>умеют просить о помощи;</w:t>
      </w:r>
    </w:p>
    <w:p>
      <w:pPr>
        <w:pStyle w:val="Normal"/>
        <w:spacing w:lineRule="auto" w:line="276"/>
        <w:ind w:firstLine="709"/>
        <w:jc w:val="both"/>
        <w:rPr>
          <w:rFonts w:cs="Times New Roman"/>
        </w:rPr>
      </w:pPr>
      <w:r>
        <w:rPr>
          <w:sz w:val="24"/>
          <w:szCs w:val="24"/>
        </w:rPr>
        <w:t xml:space="preserve">- </w:t>
      </w:r>
      <w:r>
        <w:rPr>
          <w:sz w:val="24"/>
          <w:szCs w:val="24"/>
          <w:lang w:val="ru-RU"/>
        </w:rPr>
        <w:t>умеют оказывать помощь и поддержку.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/>
          <w:bCs/>
          <w:i/>
          <w:i/>
          <w:iCs/>
          <w:lang w:val="ru-RU" w:eastAsia="ru-RU"/>
        </w:rPr>
      </w:pPr>
      <w:r>
        <w:rPr>
          <w:rFonts w:eastAsia="Times New Roman" w:cs="Times New Roman"/>
          <w:b/>
          <w:bCs/>
          <w:i/>
          <w:iCs/>
          <w:lang w:val="ru-RU" w:eastAsia="ru-RU"/>
        </w:rPr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/>
          <w:bCs/>
          <w:i/>
          <w:i/>
          <w:iCs/>
          <w:lang w:val="ru-RU" w:eastAsia="ru-RU"/>
        </w:rPr>
      </w:pPr>
      <w:r>
        <w:rPr>
          <w:rFonts w:eastAsia="Times New Roman" w:cs="Times New Roman"/>
          <w:b/>
          <w:bCs/>
          <w:i/>
          <w:iCs/>
          <w:lang w:val="ru-RU" w:eastAsia="ru-RU"/>
        </w:rPr>
        <w:t>Предметные: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/>
          <w:bCs/>
          <w:iCs/>
          <w:u w:val="single"/>
          <w:lang w:val="ru-RU" w:eastAsia="ru-RU"/>
        </w:rPr>
      </w:pPr>
      <w:r>
        <w:rPr>
          <w:rFonts w:eastAsia="Times New Roman" w:cs="Times New Roman"/>
          <w:b/>
          <w:bCs/>
          <w:iCs/>
          <w:u w:val="single"/>
          <w:lang w:val="ru-RU" w:eastAsia="ru-RU"/>
        </w:rPr>
        <w:t>Минимальный уровень: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понимают и выполняют простую инструкцию;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ориентируются в собственном теле: определяют основные части тела, ведущую руку;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ориентируются на листе бумаги (определяют середину);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ориентируются в знакомом пространстве, определяют направление (верх, низ, право, лево, спереди, сзади);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 xml:space="preserve">- узнают и зрительно соотносят базовые и смешанные цвета, зрительно соотносят оттенки цвета; 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узнают и зрительно соотносят плоские геометрические фигуры (круг, треугольник, квадрат, прямоугольник, овал, ромб), некоторые объемные геометрические фигуры (шар, куб, пирамида);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самостоятельно классифицируют предметы по различным сенсорным признакам (цвет, форма, размер);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определяют противоположные качества и свойства предметов (большой/маленький, длинный/короткий, широкий/узкий, высокий/низкий);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определяют на слух звучание различных музыкальных инструментов, знакомые звуки животных и неживых предметов окружающей действительности;</w:t>
      </w:r>
    </w:p>
    <w:p>
      <w:pPr>
        <w:pStyle w:val="Standard"/>
        <w:spacing w:lineRule="auto" w:line="276"/>
        <w:ind w:firstLine="708"/>
        <w:jc w:val="left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определяют эмоции и чувства на художественных иллюстрациям и реалистичных изображениях;</w:t>
      </w:r>
    </w:p>
    <w:p>
      <w:pPr>
        <w:pStyle w:val="Standard"/>
        <w:spacing w:lineRule="auto" w:line="276"/>
        <w:ind w:firstLine="708"/>
        <w:jc w:val="left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определяют время по электронным часам;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знают и определяют времена года, месяцы 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различают основные вкусовые качества продуктов (сладкий/соленый/кислый/горький);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узнают и соотносят объекты по вкусу и запаху.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/>
          <w:bCs/>
          <w:iCs/>
          <w:u w:val="single"/>
          <w:lang w:val="ru-RU" w:eastAsia="ru-RU"/>
        </w:rPr>
      </w:pPr>
      <w:r>
        <w:rPr>
          <w:rFonts w:eastAsia="Times New Roman" w:cs="Times New Roman"/>
          <w:b/>
          <w:bCs/>
          <w:iCs/>
          <w:u w:val="single"/>
          <w:lang w:val="ru-RU" w:eastAsia="ru-RU"/>
        </w:rPr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/>
          <w:bCs/>
          <w:iCs/>
          <w:u w:val="single"/>
          <w:lang w:val="ru-RU" w:eastAsia="ru-RU"/>
        </w:rPr>
      </w:pPr>
      <w:r>
        <w:rPr>
          <w:rFonts w:eastAsia="Times New Roman" w:cs="Times New Roman"/>
          <w:b/>
          <w:bCs/>
          <w:iCs/>
          <w:u w:val="single"/>
          <w:lang w:val="ru-RU" w:eastAsia="ru-RU"/>
        </w:rPr>
        <w:t>Достаточный уровень: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понимают и выполняют инструкцию, состоящую из двух и более компонентов;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выполняют точные движения рукой при штриховке и вырезании;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классифицируют предметы признакам (материал, температура, вес);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составляют цветовые ряды от светлого оттенка к темному и наоборот;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описывают объект или явление окружающей действительности с опорой на сенсорные свойства (цвет, форма, размер);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конструируют объемные устойчивые объекты;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моделируют расположение предметов в пространстве;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воспроизводят простые слуховые ритмы;</w:t>
      </w:r>
    </w:p>
    <w:p>
      <w:pPr>
        <w:pStyle w:val="Standard"/>
        <w:spacing w:lineRule="auto" w:line="276"/>
        <w:ind w:firstLine="708"/>
        <w:jc w:val="both"/>
        <w:rPr>
          <w:rFonts w:eastAsia="Calibri" w:cs="Times New Roman"/>
          <w:lang w:val="ru-RU"/>
        </w:rPr>
      </w:pPr>
      <w:r>
        <w:rPr>
          <w:rFonts w:eastAsia="Times New Roman" w:cs="Times New Roman"/>
          <w:bCs/>
          <w:iCs/>
          <w:lang w:val="ru-RU" w:eastAsia="ru-RU"/>
        </w:rPr>
        <w:t>- выполняют сложные координационные действия, задействуя несколько частей тела;</w:t>
      </w:r>
    </w:p>
    <w:p>
      <w:pPr>
        <w:pStyle w:val="Standard"/>
        <w:spacing w:lineRule="auto" w:line="276"/>
        <w:ind w:firstLine="708"/>
        <w:jc w:val="both"/>
        <w:rPr>
          <w:rFonts w:eastAsia="Calibri" w:cs="Times New Roman"/>
          <w:lang w:val="ru-RU"/>
        </w:rPr>
      </w:pPr>
      <w:r>
        <w:rPr>
          <w:rFonts w:eastAsia="Times New Roman" w:cs="Times New Roman"/>
          <w:bCs/>
          <w:iCs/>
          <w:lang w:val="ru-RU"/>
        </w:rPr>
        <w:t>- сохраняют и удерживают равновесие в статическом положении до одной минуты;</w:t>
      </w:r>
    </w:p>
    <w:p>
      <w:pPr>
        <w:pStyle w:val="Standard"/>
        <w:spacing w:lineRule="auto" w:line="276"/>
        <w:ind w:firstLine="708"/>
        <w:jc w:val="both"/>
        <w:rPr>
          <w:lang w:val="ru-RU"/>
        </w:rPr>
      </w:pPr>
      <w:r>
        <w:rPr>
          <w:rFonts w:eastAsia="Calibri" w:cs="Times New Roman"/>
          <w:lang w:val="ru-RU"/>
        </w:rPr>
        <w:t>- осознают и распознают собственные эмоциональные состояния (радость, грусть, злость);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ориентируются на листе бумаги (право, лево, верх, низ);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>- ориентируются в линейном ряду: первый, второй, последний;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  <w:t xml:space="preserve">- знают и определяют дни недели, время суток. </w:t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Cs/>
          <w:iCs/>
          <w:lang w:val="ru-RU" w:eastAsia="ru-RU"/>
        </w:rPr>
      </w:pPr>
      <w:r>
        <w:rPr>
          <w:rFonts w:eastAsia="Times New Roman" w:cs="Times New Roman"/>
          <w:bCs/>
          <w:iCs/>
          <w:lang w:val="ru-RU" w:eastAsia="ru-RU"/>
        </w:rPr>
      </w:r>
    </w:p>
    <w:p>
      <w:pPr>
        <w:pStyle w:val="Standard"/>
        <w:spacing w:lineRule="auto" w:line="276"/>
        <w:ind w:firstLine="708"/>
        <w:jc w:val="both"/>
        <w:rPr>
          <w:rFonts w:eastAsia="Times New Roman" w:cs="Times New Roman"/>
          <w:b/>
          <w:bCs/>
          <w:color w:val="04070C"/>
          <w:szCs w:val="28"/>
          <w:lang w:val="ru-RU" w:eastAsia="ru-RU"/>
        </w:rPr>
      </w:pPr>
      <w:r>
        <w:rPr>
          <w:rFonts w:eastAsia="Times New Roman" w:cs="Times New Roman"/>
          <w:b/>
          <w:bCs/>
          <w:color w:val="04070C"/>
          <w:szCs w:val="28"/>
          <w:lang w:val="ru-RU" w:eastAsia="ru-RU"/>
        </w:rPr>
      </w:r>
    </w:p>
    <w:p>
      <w:pPr>
        <w:pStyle w:val="Standard"/>
        <w:spacing w:lineRule="auto" w:line="276"/>
        <w:jc w:val="center"/>
        <w:rPr>
          <w:rFonts w:eastAsia="Times New Roman" w:cs="Times New Roman"/>
          <w:b/>
          <w:bCs/>
          <w:color w:val="04070C"/>
          <w:szCs w:val="28"/>
          <w:lang w:val="ru-RU" w:eastAsia="ru-RU"/>
        </w:rPr>
      </w:pPr>
      <w:r>
        <w:rPr>
          <w:rFonts w:eastAsia="Times New Roman" w:cs="Times New Roman"/>
          <w:b/>
          <w:bCs/>
          <w:color w:val="04070C"/>
          <w:szCs w:val="28"/>
          <w:lang w:val="ru-RU" w:eastAsia="ru-RU"/>
        </w:rPr>
        <w:t>Учебно-методическая литература:</w:t>
      </w:r>
    </w:p>
    <w:p>
      <w:pPr>
        <w:pStyle w:val="Standard"/>
        <w:spacing w:lineRule="auto" w:line="276"/>
        <w:jc w:val="center"/>
        <w:rPr>
          <w:rFonts w:eastAsia="Times New Roman" w:cs="Times New Roman"/>
          <w:b/>
          <w:bCs/>
          <w:color w:val="04070C"/>
          <w:szCs w:val="28"/>
          <w:lang w:val="ru-RU" w:eastAsia="ru-RU"/>
        </w:rPr>
      </w:pPr>
      <w:r>
        <w:rPr>
          <w:rFonts w:eastAsia="Times New Roman" w:cs="Times New Roman"/>
          <w:b/>
          <w:bCs/>
          <w:color w:val="04070C"/>
          <w:szCs w:val="28"/>
          <w:lang w:val="ru-RU" w:eastAsia="ru-RU"/>
        </w:rPr>
      </w:r>
    </w:p>
    <w:p>
      <w:pPr>
        <w:pStyle w:val="Standard"/>
        <w:widowControl w:val="false"/>
        <w:numPr>
          <w:ilvl w:val="0"/>
          <w:numId w:val="1"/>
        </w:numPr>
        <w:shd w:val="clear" w:color="auto" w:fill="FFFFFF"/>
        <w:spacing w:lineRule="auto" w:line="276"/>
        <w:ind w:left="0"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val="ru-RU" w:eastAsia="ru-RU"/>
        </w:rPr>
        <w:t xml:space="preserve">Агавелян О.К. Социально-перцептивные особенности детей с нарушениями развития: монографическое исследование., Челябинск: Издатель Татьяна Лурье, 1999. 356 с. </w:t>
      </w:r>
    </w:p>
    <w:p>
      <w:pPr>
        <w:pStyle w:val="NoSpacing"/>
        <w:numPr>
          <w:ilvl w:val="0"/>
          <w:numId w:val="1"/>
        </w:numPr>
        <w:spacing w:lineRule="auto" w:line="276"/>
        <w:ind w:left="0" w:firstLine="709"/>
        <w:jc w:val="both"/>
        <w:rPr>
          <w:rFonts w:cs="Times New Roman"/>
        </w:rPr>
      </w:pPr>
      <w:r>
        <w:rPr>
          <w:rFonts w:cs="Times New Roman"/>
        </w:rPr>
        <w:t>Айрес Э.Дж.</w:t>
      </w:r>
      <w:r>
        <w:rPr>
          <w:rFonts w:cs="Times New Roman"/>
          <w:lang w:val="ru-RU"/>
        </w:rPr>
        <w:t xml:space="preserve"> </w:t>
      </w:r>
      <w:r>
        <w:rPr>
          <w:rFonts w:cs="Times New Roman"/>
        </w:rPr>
        <w:t>Ребенок и сенсорная интеграция. Понимание скрытых проблем развития</w:t>
      </w:r>
      <w:r>
        <w:rPr>
          <w:rFonts w:cs="Times New Roman"/>
          <w:lang w:val="ru-RU"/>
        </w:rPr>
        <w:t xml:space="preserve">. </w:t>
      </w:r>
      <w:r>
        <w:rPr>
          <w:rFonts w:cs="Times New Roman"/>
        </w:rPr>
        <w:t>М.: Теревинф, 2009. 272 с.</w:t>
      </w:r>
    </w:p>
    <w:p>
      <w:pPr>
        <w:pStyle w:val="Standard"/>
        <w:numPr>
          <w:ilvl w:val="0"/>
          <w:numId w:val="1"/>
        </w:numPr>
        <w:shd w:val="clear" w:color="auto" w:fill="FFFFFF"/>
        <w:spacing w:lineRule="auto" w:line="276"/>
        <w:ind w:left="0"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Ананьев Б.Г., Рыбалко Е.Ф. Особенности восприятия пространства у детей. – Б.Г. Ананьев., М.</w:t>
      </w:r>
      <w:r>
        <w:rPr>
          <w:rFonts w:eastAsia="Times New Roman" w:cs="Times New Roman"/>
          <w:color w:val="000000"/>
          <w:szCs w:val="28"/>
          <w:lang w:val="ru-RU" w:eastAsia="ru-RU"/>
        </w:rPr>
        <w:t>: Просвещение,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1984.</w:t>
      </w:r>
      <w:r>
        <w:rPr>
          <w:rFonts w:eastAsia="Times New Roman" w:cs="Times New Roman"/>
          <w:color w:val="000000"/>
          <w:szCs w:val="28"/>
          <w:lang w:val="ru-RU" w:eastAsia="ru-RU"/>
        </w:rPr>
        <w:t xml:space="preserve"> 304 с.</w:t>
      </w:r>
    </w:p>
    <w:p>
      <w:pPr>
        <w:pStyle w:val="ListParagraph"/>
        <w:numPr>
          <w:ilvl w:val="0"/>
          <w:numId w:val="1"/>
        </w:numPr>
        <w:spacing w:lineRule="auto" w:line="276" w:before="0" w:after="0"/>
        <w:ind w:left="0"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cs="Times New Roman"/>
          <w:iCs/>
          <w:sz w:val="24"/>
          <w:szCs w:val="28"/>
        </w:rPr>
        <w:t>Анн Л.Ф.</w:t>
      </w:r>
      <w:r>
        <w:rPr>
          <w:rFonts w:cs="Times New Roman"/>
          <w:sz w:val="24"/>
          <w:szCs w:val="28"/>
        </w:rPr>
        <w:t> Психологический тренинг с подростками. СПб.: Питер, 2006. 350 с.</w:t>
      </w:r>
    </w:p>
    <w:p>
      <w:pPr>
        <w:pStyle w:val="ListParagraph"/>
        <w:numPr>
          <w:ilvl w:val="0"/>
          <w:numId w:val="1"/>
        </w:numPr>
        <w:spacing w:lineRule="auto" w:line="276" w:before="0" w:after="0"/>
        <w:ind w:left="0"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cs="Times New Roman"/>
          <w:color w:val="000000"/>
          <w:sz w:val="24"/>
          <w:szCs w:val="24"/>
          <w:lang w:val="en-US"/>
        </w:rPr>
        <w:t>Ван Дейк Ш. Ключ к себе. Берем эмоции под контроль. М.: Манн, Иванов и Фербер, 2021. 168 с.</w:t>
      </w:r>
    </w:p>
    <w:p>
      <w:pPr>
        <w:pStyle w:val="NoSpacing"/>
        <w:numPr>
          <w:ilvl w:val="0"/>
          <w:numId w:val="1"/>
        </w:numPr>
        <w:spacing w:lineRule="auto" w:line="276"/>
        <w:ind w:left="0" w:firstLine="709"/>
        <w:jc w:val="both"/>
        <w:rPr>
          <w:rFonts w:cs="Times New Roman"/>
        </w:rPr>
      </w:pPr>
      <w:r>
        <w:rPr>
          <w:rFonts w:eastAsia="Times New Roman" w:cs="Times New Roman"/>
          <w:bCs/>
          <w:color w:val="04070C"/>
          <w:szCs w:val="28"/>
          <w:lang w:val="ru-RU" w:eastAsia="ru-RU"/>
        </w:rPr>
        <w:t>Грищенко Т.А. Сенсорное развитие детей на занятиях в специальных (коррекционных) учреждениях. М.: Владос, 2017. 96 с.</w:t>
      </w:r>
    </w:p>
    <w:p>
      <w:pPr>
        <w:pStyle w:val="ListParagraph"/>
        <w:numPr>
          <w:ilvl w:val="0"/>
          <w:numId w:val="1"/>
        </w:numPr>
        <w:spacing w:lineRule="auto" w:line="276" w:before="0" w:after="0"/>
        <w:ind w:left="0"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eastAsia="SimSun" w:cs="Times New Roman"/>
          <w:sz w:val="24"/>
        </w:rPr>
        <w:t xml:space="preserve">Иванова С.Н. Диагностика и коррекция цветом и рисунком. М.: Национальный книжный центр, 2017. 144 с. </w:t>
      </w:r>
    </w:p>
    <w:p>
      <w:pPr>
        <w:pStyle w:val="NoSpacing"/>
        <w:numPr>
          <w:ilvl w:val="0"/>
          <w:numId w:val="1"/>
        </w:numPr>
        <w:spacing w:lineRule="auto" w:line="276"/>
        <w:ind w:left="0" w:firstLine="709"/>
        <w:jc w:val="both"/>
        <w:rPr>
          <w:rFonts w:cs="Times New Roman"/>
        </w:rPr>
      </w:pPr>
      <w:r>
        <w:rPr>
          <w:rFonts w:eastAsia="Times New Roman" w:cs="Times New Roman"/>
          <w:bCs/>
          <w:lang w:val="ru-RU" w:eastAsia="ru-RU"/>
        </w:rPr>
        <w:t>Колосова Т.А., Исаев Д.Н.  Психология детей с нарушением интеллекта: учеб. пособие для вузов. М.: Юрайт, 2022. 151 с.</w:t>
      </w:r>
    </w:p>
    <w:p>
      <w:pPr>
        <w:pStyle w:val="NoSpacing"/>
        <w:numPr>
          <w:ilvl w:val="0"/>
          <w:numId w:val="1"/>
        </w:numPr>
        <w:spacing w:lineRule="auto" w:line="276"/>
        <w:ind w:left="0" w:firstLine="709"/>
        <w:jc w:val="both"/>
        <w:rPr>
          <w:rFonts w:cs="Times New Roman"/>
        </w:rPr>
      </w:pPr>
      <w:r>
        <w:rPr>
          <w:rFonts w:eastAsia="Times New Roman" w:cs="Times New Roman"/>
          <w:bCs/>
          <w:color w:val="04070C"/>
          <w:szCs w:val="28"/>
          <w:lang w:eastAsia="ru-RU"/>
        </w:rPr>
        <w:t>Кузнецова Л.В., Переслени Л.И., Солнцева Л.И. Основы специальной психологии: учеб. пособие для студ. М.: Академия, 2002. 480 с.</w:t>
      </w:r>
    </w:p>
    <w:p>
      <w:pPr>
        <w:pStyle w:val="NoSpacing"/>
        <w:numPr>
          <w:ilvl w:val="0"/>
          <w:numId w:val="1"/>
        </w:numPr>
        <w:spacing w:lineRule="auto" w:line="276"/>
        <w:ind w:left="0" w:firstLine="709"/>
        <w:jc w:val="both"/>
        <w:rPr>
          <w:rFonts w:cs="Times New Roman"/>
        </w:rPr>
      </w:pPr>
      <w:r>
        <w:rPr>
          <w:rFonts w:cs="Times New Roman"/>
        </w:rPr>
        <w:t>Метиева Л.А., Удалова Э.Я. Развитие сенсорной сферы детей</w:t>
      </w:r>
      <w:r>
        <w:rPr>
          <w:rFonts w:cs="Times New Roman"/>
          <w:lang w:val="ru-RU"/>
        </w:rPr>
        <w:t>: п</w:t>
      </w:r>
      <w:r>
        <w:rPr>
          <w:rFonts w:cs="Times New Roman"/>
        </w:rPr>
        <w:t>осо</w:t>
      </w:r>
      <w:r>
        <w:rPr>
          <w:rFonts w:cs="Times New Roman"/>
          <w:lang w:val="ru-RU"/>
        </w:rPr>
        <w:t>б.</w:t>
      </w:r>
      <w:r>
        <w:rPr>
          <w:rFonts w:cs="Times New Roman"/>
        </w:rPr>
        <w:t xml:space="preserve"> для учителей спец. </w:t>
      </w:r>
      <w:r>
        <w:rPr>
          <w:rFonts w:cs="Times New Roman"/>
          <w:lang w:val="ru-RU"/>
        </w:rPr>
        <w:t>у</w:t>
      </w:r>
      <w:r>
        <w:rPr>
          <w:rFonts w:cs="Times New Roman"/>
        </w:rPr>
        <w:t>чрежд</w:t>
      </w:r>
      <w:r>
        <w:rPr>
          <w:rFonts w:cs="Times New Roman"/>
          <w:lang w:val="ru-RU"/>
        </w:rPr>
        <w:t>.</w:t>
      </w:r>
      <w:r>
        <w:rPr>
          <w:rFonts w:cs="Times New Roman"/>
        </w:rPr>
        <w:t xml:space="preserve"> VIII вида</w:t>
      </w:r>
      <w:r>
        <w:rPr>
          <w:rFonts w:cs="Times New Roman"/>
          <w:lang w:val="ru-RU"/>
        </w:rPr>
        <w:t>.</w:t>
      </w:r>
      <w:r>
        <w:rPr>
          <w:rFonts w:cs="Times New Roman"/>
        </w:rPr>
        <w:t xml:space="preserve"> М.: Просвещение, 2009</w:t>
      </w:r>
      <w:r>
        <w:rPr>
          <w:rFonts w:cs="Times New Roman"/>
          <w:lang w:val="ru-RU"/>
        </w:rPr>
        <w:t xml:space="preserve">. </w:t>
      </w:r>
      <w:r>
        <w:rPr>
          <w:rFonts w:cs="Times New Roman"/>
        </w:rPr>
        <w:t xml:space="preserve">160 с.              </w:t>
      </w:r>
    </w:p>
    <w:p>
      <w:pPr>
        <w:pStyle w:val="NoSpacing"/>
        <w:numPr>
          <w:ilvl w:val="0"/>
          <w:numId w:val="1"/>
        </w:numPr>
        <w:spacing w:lineRule="auto" w:line="276"/>
        <w:ind w:left="0" w:firstLine="709"/>
        <w:jc w:val="both"/>
        <w:rPr>
          <w:rFonts w:cs="Times New Roman"/>
        </w:rPr>
      </w:pPr>
      <w:r>
        <w:rPr>
          <w:rFonts w:cs="Times New Roman"/>
          <w:lang w:val="ru-RU"/>
        </w:rPr>
        <w:t xml:space="preserve">Метиева Л.А., Удалова Э.Я. Сенсорное воспитание детей с отклонениями в развитии: Сборник игр и игровых упражнений. М.: Книголюб, 2007. 120 с. </w:t>
      </w:r>
    </w:p>
    <w:p>
      <w:pPr>
        <w:pStyle w:val="NoSpacing"/>
        <w:numPr>
          <w:ilvl w:val="0"/>
          <w:numId w:val="1"/>
        </w:numPr>
        <w:spacing w:lineRule="auto" w:line="276"/>
        <w:ind w:left="0" w:firstLine="709"/>
        <w:jc w:val="both"/>
        <w:rPr>
          <w:rFonts w:cs="Times New Roman"/>
        </w:rPr>
      </w:pPr>
      <w:r>
        <w:rPr>
          <w:rFonts w:cs="Times New Roman"/>
        </w:rPr>
        <w:t>Мищенкова П.В.</w:t>
      </w:r>
      <w:r>
        <w:rPr>
          <w:rFonts w:cs="Times New Roman"/>
          <w:lang w:val="ru-RU"/>
        </w:rPr>
        <w:t>, Селиванов А.А.</w:t>
      </w:r>
      <w:r>
        <w:rPr>
          <w:rFonts w:cs="Times New Roman"/>
        </w:rPr>
        <w:t xml:space="preserve"> Логика, речь ,моторика, творческие способности. Игровые обучающие занятия с детьми 8</w:t>
      </w:r>
      <w:r>
        <w:rPr>
          <w:rFonts w:cs="Times New Roman"/>
          <w:lang w:val="ru-RU"/>
        </w:rPr>
        <w:t>-</w:t>
      </w:r>
      <w:r>
        <w:rPr>
          <w:rFonts w:cs="Times New Roman"/>
        </w:rPr>
        <w:t>10 лет</w:t>
      </w:r>
      <w:r>
        <w:rPr>
          <w:rFonts w:cs="Times New Roman"/>
          <w:lang w:val="ru-RU"/>
        </w:rPr>
        <w:t>.</w:t>
      </w:r>
      <w:r>
        <w:rPr>
          <w:rFonts w:cs="Times New Roman"/>
        </w:rPr>
        <w:t xml:space="preserve"> Ярославль</w:t>
      </w:r>
      <w:r>
        <w:rPr>
          <w:rFonts w:cs="Times New Roman"/>
          <w:lang w:val="ru-RU"/>
        </w:rPr>
        <w:t xml:space="preserve">: </w:t>
      </w:r>
      <w:r>
        <w:rPr>
          <w:rFonts w:cs="Times New Roman"/>
        </w:rPr>
        <w:t>Академия развития, 2009. 160с.</w:t>
      </w:r>
    </w:p>
    <w:p>
      <w:pPr>
        <w:pStyle w:val="NoSpacing"/>
        <w:numPr>
          <w:ilvl w:val="0"/>
          <w:numId w:val="1"/>
        </w:numPr>
        <w:spacing w:lineRule="auto" w:line="276"/>
        <w:ind w:left="0" w:firstLine="709"/>
        <w:jc w:val="both"/>
        <w:rPr>
          <w:rFonts w:cs="Times New Roman"/>
        </w:rPr>
      </w:pPr>
      <w:r>
        <w:rPr>
          <w:rFonts w:eastAsia="SimSun" w:cs="Times New Roman"/>
          <w:sz w:val="24"/>
        </w:rPr>
        <w:t>Старшенбаум Г. Психологический тренинг. М.: АСТ, 2020. 637 с.</w:t>
      </w:r>
    </w:p>
    <w:p>
      <w:pPr>
        <w:pStyle w:val="Standard"/>
        <w:widowControl w:val="false"/>
        <w:numPr>
          <w:ilvl w:val="0"/>
          <w:numId w:val="1"/>
        </w:numPr>
        <w:shd w:val="clear" w:color="auto" w:fill="FFFFFF"/>
        <w:spacing w:lineRule="auto" w:line="276"/>
        <w:ind w:left="0" w:firstLine="709"/>
        <w:jc w:val="both"/>
        <w:rPr>
          <w:rFonts w:cs="Times New Roman"/>
        </w:rPr>
      </w:pPr>
      <w:r>
        <w:rPr>
          <w:rFonts w:eastAsia="Calibri" w:cs="Times New Roman"/>
          <w:szCs w:val="22"/>
          <w:lang w:val="ru-RU" w:eastAsia="en-US" w:bidi="ar-SA"/>
        </w:rPr>
        <w:t xml:space="preserve">Федеральная адаптированная основная общеобразовательная программа обучающихся с умственной отсталостью (интеллектуальными нарушениями) на </w:t>
      </w:r>
      <w:r>
        <w:rPr>
          <w:rFonts w:eastAsia="Times New Roman" w:cs="Times New Roman"/>
          <w:color w:val="000000"/>
          <w:szCs w:val="28"/>
          <w:lang w:eastAsia="ru-RU"/>
        </w:rPr>
        <w:t>20</w:t>
      </w:r>
      <w:r>
        <w:rPr>
          <w:rFonts w:eastAsia="Times New Roman" w:cs="Times New Roman"/>
          <w:color w:val="000000"/>
          <w:szCs w:val="28"/>
          <w:lang w:val="ru-RU" w:eastAsia="ru-RU"/>
        </w:rPr>
        <w:t>26</w:t>
      </w:r>
      <w:r>
        <w:rPr>
          <w:rFonts w:eastAsia="Times New Roman" w:cs="Times New Roman"/>
          <w:color w:val="000000"/>
          <w:szCs w:val="28"/>
          <w:lang w:eastAsia="ru-RU"/>
        </w:rPr>
        <w:t>-2027 учебный год</w:t>
      </w:r>
      <w:r>
        <w:rPr>
          <w:rFonts w:eastAsia="Times New Roman" w:cs="Times New Roman"/>
          <w:color w:val="000000"/>
          <w:szCs w:val="28"/>
          <w:lang w:val="ru-RU" w:eastAsia="ru-RU"/>
        </w:rPr>
        <w:t>.</w:t>
      </w:r>
    </w:p>
    <w:p>
      <w:pPr>
        <w:pStyle w:val="Standard"/>
        <w:spacing w:lineRule="auto" w:line="276"/>
        <w:jc w:val="center"/>
        <w:rPr>
          <w:rFonts w:eastAsia="Times New Roman" w:cs="Times New Roman"/>
          <w:b/>
          <w:color w:val="04070C"/>
          <w:szCs w:val="28"/>
          <w:lang w:eastAsia="ru-RU"/>
        </w:rPr>
      </w:pPr>
      <w:r>
        <w:rPr>
          <w:rFonts w:eastAsia="Times New Roman" w:cs="Times New Roman"/>
          <w:b/>
          <w:color w:val="04070C"/>
          <w:szCs w:val="28"/>
          <w:lang w:eastAsia="ru-RU"/>
        </w:rPr>
      </w:r>
    </w:p>
    <w:p>
      <w:pPr>
        <w:pStyle w:val="Standard"/>
        <w:spacing w:lineRule="auto" w:line="276"/>
        <w:jc w:val="center"/>
        <w:rPr>
          <w:rFonts w:eastAsia="Times New Roman" w:cs="Times New Roman"/>
          <w:b/>
          <w:color w:val="04070C"/>
          <w:szCs w:val="28"/>
          <w:lang w:eastAsia="ru-RU"/>
        </w:rPr>
      </w:pPr>
      <w:r>
        <w:rPr>
          <w:rFonts w:eastAsia="Times New Roman" w:cs="Times New Roman"/>
          <w:b/>
          <w:color w:val="04070C"/>
          <w:szCs w:val="28"/>
          <w:lang w:eastAsia="ru-RU"/>
        </w:rPr>
      </w:r>
    </w:p>
    <w:p>
      <w:pPr>
        <w:pStyle w:val="Standard"/>
        <w:spacing w:lineRule="auto" w:line="276"/>
        <w:jc w:val="center"/>
        <w:rPr>
          <w:rFonts w:eastAsia="Times New Roman" w:cs="Times New Roman"/>
          <w:b/>
          <w:color w:val="04070C"/>
          <w:szCs w:val="28"/>
          <w:lang w:eastAsia="ru-RU"/>
        </w:rPr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Cambria">
    <w:charset w:val="cc"/>
    <w:family w:val="roman"/>
    <w:pitch w:val="variable"/>
  </w:font>
  <w:font w:name="Courier New">
    <w:charset w:val="cc"/>
    <w:family w:val="roman"/>
    <w:pitch w:val="variable"/>
  </w:font>
  <w:font w:name="OpenSymbol">
    <w:altName w:val="Arial Unicode MS"/>
    <w:charset w:val="cc"/>
    <w:family w:val="roman"/>
    <w:pitch w:val="variable"/>
  </w:font>
  <w:font w:name="Arial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2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6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Andale Sans UI" w:cs="Tahoma"/>
        <w:sz w:val="24"/>
        <w:szCs w:val="24"/>
        <w:lang w:val="de-DE" w:eastAsia="ja-JP" w:bidi="fa-IR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99"/>
    <w:qFormat/>
    <w:pPr>
      <w:widowControl w:val="false"/>
      <w:suppressAutoHyphens w:val="false"/>
      <w:bidi w:val="0"/>
      <w:spacing w:before="0" w:after="0"/>
      <w:jc w:val="left"/>
    </w:pPr>
    <w:rPr>
      <w:rFonts w:ascii="Times New Roman" w:hAnsi="Times New Roman" w:eastAsia="Andale Sans UI" w:cs="Tahoma"/>
      <w:color w:val="auto"/>
      <w:kern w:val="0"/>
      <w:sz w:val="24"/>
      <w:szCs w:val="24"/>
      <w:lang w:val="de-DE" w:eastAsia="ja-JP" w:bidi="fa-IR"/>
    </w:rPr>
  </w:style>
  <w:style w:type="paragraph" w:styleId="1">
    <w:name w:val="Heading 1"/>
    <w:link w:val="Heading1Char"/>
    <w:uiPriority w:val="9"/>
    <w:qFormat/>
    <w:pPr>
      <w:keepNext w:val="true"/>
      <w:keepLines/>
      <w:widowControl w:val="false"/>
      <w:suppressAutoHyphens w:val="true"/>
      <w:bidi w:val="0"/>
      <w:spacing w:before="480" w:after="0"/>
      <w:jc w:val="left"/>
    </w:pPr>
    <w:rPr>
      <w:rFonts w:ascii="Cambria" w:hAnsi="Cambria" w:eastAsia="" w:cs="" w:asciiTheme="majorHAnsi" w:cstheme="majorBidi" w:eastAsiaTheme="majorEastAsia" w:hAnsiTheme="majorHAnsi"/>
      <w:b/>
      <w:bCs/>
      <w:color w:val="376091" w:themeColor="accent1" w:themeShade="bf"/>
      <w:kern w:val="0"/>
      <w:sz w:val="28"/>
      <w:szCs w:val="28"/>
      <w:lang w:val="de-DE" w:eastAsia="ja-JP" w:bidi="fa-IR"/>
    </w:rPr>
  </w:style>
  <w:style w:type="paragraph" w:styleId="2">
    <w:name w:val="Heading 2"/>
    <w:link w:val="Heading2Char"/>
    <w:uiPriority w:val="9"/>
    <w:semiHidden/>
    <w:unhideWhenUsed/>
    <w:qFormat/>
    <w:pPr>
      <w:keepNext w:val="true"/>
      <w:keepLines/>
      <w:widowControl w:val="false"/>
      <w:suppressAutoHyphens w:val="true"/>
      <w:bidi w:val="0"/>
      <w:spacing w:before="200" w:after="0"/>
      <w:jc w:val="left"/>
    </w:pPr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kern w:val="0"/>
      <w:sz w:val="26"/>
      <w:szCs w:val="26"/>
      <w:lang w:val="de-DE" w:eastAsia="ja-JP" w:bidi="fa-IR"/>
    </w:rPr>
  </w:style>
  <w:style w:type="paragraph" w:styleId="3">
    <w:name w:val="Heading 3"/>
    <w:link w:val="Heading3Char"/>
    <w:uiPriority w:val="9"/>
    <w:semiHidden/>
    <w:unhideWhenUsed/>
    <w:qFormat/>
    <w:pPr>
      <w:keepNext w:val="true"/>
      <w:keepLines/>
      <w:widowControl w:val="false"/>
      <w:suppressAutoHyphens w:val="true"/>
      <w:bidi w:val="0"/>
      <w:spacing w:before="200" w:after="0"/>
      <w:jc w:val="left"/>
    </w:pPr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kern w:val="0"/>
      <w:sz w:val="24"/>
      <w:szCs w:val="24"/>
      <w:lang w:val="de-DE" w:eastAsia="ja-JP" w:bidi="fa-IR"/>
    </w:rPr>
  </w:style>
  <w:style w:type="paragraph" w:styleId="4">
    <w:name w:val="Heading 4"/>
    <w:link w:val="Heading4Char"/>
    <w:uiPriority w:val="9"/>
    <w:semiHidden/>
    <w:unhideWhenUsed/>
    <w:qFormat/>
    <w:pPr>
      <w:keepNext w:val="true"/>
      <w:keepLines/>
      <w:widowControl w:val="false"/>
      <w:suppressAutoHyphens w:val="true"/>
      <w:bidi w:val="0"/>
      <w:spacing w:before="200" w:after="0"/>
      <w:jc w:val="left"/>
    </w:pPr>
    <w:rPr>
      <w:rFonts w:ascii="Cambria" w:hAnsi="Cambria" w:eastAsia="" w:cs="" w:asciiTheme="majorHAnsi" w:cstheme="majorBidi" w:eastAsiaTheme="majorEastAsia" w:hAnsiTheme="majorHAnsi"/>
      <w:b/>
      <w:bCs/>
      <w:i/>
      <w:iCs/>
      <w:color w:val="4F81BD" w:themeColor="accent1"/>
      <w:kern w:val="0"/>
      <w:sz w:val="24"/>
      <w:szCs w:val="24"/>
      <w:lang w:val="de-DE" w:eastAsia="ja-JP" w:bidi="fa-IR"/>
    </w:rPr>
  </w:style>
  <w:style w:type="paragraph" w:styleId="5">
    <w:name w:val="Heading 5"/>
    <w:link w:val="Heading5Char"/>
    <w:uiPriority w:val="9"/>
    <w:semiHidden/>
    <w:unhideWhenUsed/>
    <w:qFormat/>
    <w:pPr>
      <w:keepNext w:val="true"/>
      <w:keepLines/>
      <w:widowControl w:val="false"/>
      <w:suppressAutoHyphens w:val="true"/>
      <w:bidi w:val="0"/>
      <w:spacing w:before="200" w:after="0"/>
      <w:jc w:val="left"/>
    </w:pPr>
    <w:rPr>
      <w:rFonts w:ascii="Cambria" w:hAnsi="Cambria" w:eastAsia="" w:cs="" w:asciiTheme="majorHAnsi" w:cstheme="majorBidi" w:eastAsiaTheme="majorEastAsia" w:hAnsiTheme="majorHAnsi"/>
      <w:color w:val="243F60" w:themeColor="accent1" w:themeShade="7f"/>
      <w:kern w:val="0"/>
      <w:sz w:val="24"/>
      <w:szCs w:val="24"/>
      <w:lang w:val="de-DE" w:eastAsia="ja-JP" w:bidi="fa-IR"/>
    </w:rPr>
  </w:style>
  <w:style w:type="paragraph" w:styleId="6">
    <w:name w:val="Heading 6"/>
    <w:link w:val="Heading6Char"/>
    <w:uiPriority w:val="9"/>
    <w:semiHidden/>
    <w:unhideWhenUsed/>
    <w:qFormat/>
    <w:pPr>
      <w:keepNext w:val="true"/>
      <w:keepLines/>
      <w:widowControl w:val="false"/>
      <w:suppressAutoHyphens w:val="true"/>
      <w:bidi w:val="0"/>
      <w:spacing w:before="200" w:after="0"/>
      <w:jc w:val="left"/>
    </w:pPr>
    <w:rPr>
      <w:rFonts w:ascii="Cambria" w:hAnsi="Cambria" w:eastAsia="" w:cs="" w:asciiTheme="majorHAnsi" w:cstheme="majorBidi" w:eastAsiaTheme="majorEastAsia" w:hAnsiTheme="majorHAnsi"/>
      <w:i/>
      <w:iCs/>
      <w:color w:val="243F60" w:themeColor="accent1" w:themeShade="7f"/>
      <w:kern w:val="0"/>
      <w:sz w:val="24"/>
      <w:szCs w:val="24"/>
      <w:lang w:val="de-DE" w:eastAsia="ja-JP" w:bidi="fa-IR"/>
    </w:rPr>
  </w:style>
  <w:style w:type="paragraph" w:styleId="7">
    <w:name w:val="Heading 7"/>
    <w:link w:val="Heading7Char"/>
    <w:uiPriority w:val="9"/>
    <w:semiHidden/>
    <w:unhideWhenUsed/>
    <w:qFormat/>
    <w:pPr>
      <w:keepNext w:val="true"/>
      <w:keepLines/>
      <w:widowControl w:val="false"/>
      <w:suppressAutoHyphens w:val="true"/>
      <w:bidi w:val="0"/>
      <w:spacing w:before="200" w:after="0"/>
      <w:jc w:val="left"/>
    </w:pPr>
    <w:rPr>
      <w:rFonts w:ascii="Cambria" w:hAnsi="Cambria" w:eastAsia="" w:cs="" w:asciiTheme="majorHAnsi" w:cstheme="majorBidi" w:eastAsiaTheme="majorEastAsia" w:hAnsiTheme="majorHAnsi"/>
      <w:i/>
      <w:iCs/>
      <w:color w:val="404040" w:themeColor="text1" w:themeTint="bf"/>
      <w:kern w:val="0"/>
      <w:sz w:val="24"/>
      <w:szCs w:val="24"/>
      <w:lang w:val="de-DE" w:eastAsia="ja-JP" w:bidi="fa-IR"/>
    </w:rPr>
  </w:style>
  <w:style w:type="paragraph" w:styleId="8">
    <w:name w:val="Heading 8"/>
    <w:link w:val="Heading8Char"/>
    <w:uiPriority w:val="9"/>
    <w:semiHidden/>
    <w:unhideWhenUsed/>
    <w:qFormat/>
    <w:pPr>
      <w:keepNext w:val="true"/>
      <w:keepLines/>
      <w:widowControl w:val="false"/>
      <w:suppressAutoHyphens w:val="true"/>
      <w:bidi w:val="0"/>
      <w:spacing w:before="200" w:after="0"/>
      <w:jc w:val="left"/>
    </w:pPr>
    <w:rPr>
      <w:rFonts w:ascii="Cambria" w:hAnsi="Cambria" w:eastAsia="" w:cs="" w:asciiTheme="majorHAnsi" w:cstheme="majorBidi" w:eastAsiaTheme="majorEastAsia" w:hAnsiTheme="majorHAnsi"/>
      <w:color w:val="404040" w:themeColor="text1" w:themeTint="bf"/>
      <w:kern w:val="0"/>
      <w:sz w:val="20"/>
      <w:szCs w:val="20"/>
      <w:lang w:val="de-DE" w:eastAsia="ja-JP" w:bidi="fa-IR"/>
    </w:rPr>
  </w:style>
  <w:style w:type="paragraph" w:styleId="9">
    <w:name w:val="Heading 9"/>
    <w:link w:val="Heading9Char"/>
    <w:uiPriority w:val="9"/>
    <w:semiHidden/>
    <w:unhideWhenUsed/>
    <w:qFormat/>
    <w:pPr>
      <w:keepNext w:val="true"/>
      <w:keepLines/>
      <w:widowControl w:val="false"/>
      <w:suppressAutoHyphens w:val="true"/>
      <w:bidi w:val="0"/>
      <w:spacing w:before="200" w:after="0"/>
      <w:jc w:val="left"/>
    </w:pPr>
    <w:rPr>
      <w:rFonts w:ascii="Cambria" w:hAnsi="Cambria" w:eastAsia="" w:cs="" w:asciiTheme="majorHAnsi" w:cstheme="majorBidi" w:eastAsiaTheme="majorEastAsia" w:hAnsiTheme="majorHAnsi"/>
      <w:i/>
      <w:iCs/>
      <w:color w:val="404040" w:themeColor="text1" w:themeTint="bf"/>
      <w:kern w:val="0"/>
      <w:sz w:val="20"/>
      <w:szCs w:val="20"/>
      <w:lang w:val="de-DE" w:eastAsia="ja-JP" w:bidi="fa-IR"/>
    </w:rPr>
  </w:style>
  <w:style w:type="character" w:styleId="Style5">
    <w:name w:val="FollowedHyperlink"/>
    <w:basedOn w:val="DefaultParagraphFont"/>
    <w:uiPriority w:val="99"/>
    <w:semiHidden/>
    <w:unhideWhenUsed/>
    <w:rPr>
      <w:color w:val="800080" w:themeColor="followedHyperlink"/>
      <w:u w:val="single"/>
    </w:rPr>
  </w:style>
  <w:style w:type="character" w:styleId="Heading1Char" w:customStyle="1">
    <w:name w:val="Heading 1 Char"/>
    <w:uiPriority w:val="9"/>
    <w:qFormat/>
    <w:rPr>
      <w:rFonts w:ascii="Cambria" w:hAnsi="Cambria" w:eastAsia="" w:cs=""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character" w:styleId="Heading2Char" w:customStyle="1">
    <w:name w:val="Heading 2 Char"/>
    <w:uiPriority w:val="9"/>
    <w:qFormat/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uiPriority w:val="9"/>
    <w:qFormat/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</w:rPr>
  </w:style>
  <w:style w:type="character" w:styleId="Heading4Char" w:customStyle="1">
    <w:name w:val="Heading 4 Char"/>
    <w:uiPriority w:val="9"/>
    <w:qFormat/>
    <w:rPr>
      <w:rFonts w:ascii="Cambria" w:hAnsi="Cambria" w:eastAsia="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Heading5Char" w:customStyle="1">
    <w:name w:val="Heading 5 Char"/>
    <w:uiPriority w:val="9"/>
    <w:qFormat/>
    <w:rPr>
      <w:rFonts w:ascii="Cambria" w:hAnsi="Cambria" w:eastAsia="" w:cs="" w:asciiTheme="majorHAnsi" w:cstheme="majorBidi" w:eastAsiaTheme="majorEastAsia" w:hAnsiTheme="majorHAnsi"/>
      <w:color w:val="243F60" w:themeColor="accent1" w:themeShade="7f"/>
    </w:rPr>
  </w:style>
  <w:style w:type="character" w:styleId="Heading6Char" w:customStyle="1">
    <w:name w:val="Heading 6 Char"/>
    <w:uiPriority w:val="9"/>
    <w:qFormat/>
    <w:rPr>
      <w:rFonts w:ascii="Cambria" w:hAnsi="Cambria" w:eastAsia="" w:cs="" w:asciiTheme="majorHAnsi" w:cstheme="majorBidi" w:eastAsiaTheme="majorEastAsia" w:hAnsiTheme="majorHAnsi"/>
      <w:i/>
      <w:iCs/>
      <w:color w:val="243F60" w:themeColor="accent1" w:themeShade="7f"/>
    </w:rPr>
  </w:style>
  <w:style w:type="character" w:styleId="Heading7Char" w:customStyle="1">
    <w:name w:val="Heading 7 Char"/>
    <w:uiPriority w:val="9"/>
    <w:qFormat/>
    <w:rPr>
      <w:rFonts w:ascii="Cambria" w:hAnsi="Cambria" w:eastAsia="" w:cs="" w:asciiTheme="majorHAnsi" w:cstheme="majorBidi" w:eastAsiaTheme="majorEastAsia" w:hAnsiTheme="majorHAnsi"/>
      <w:i/>
      <w:iCs/>
      <w:color w:val="404040" w:themeColor="text1" w:themeTint="bf"/>
    </w:rPr>
  </w:style>
  <w:style w:type="character" w:styleId="Heading8Char" w:customStyle="1">
    <w:name w:val="Heading 8 Char"/>
    <w:uiPriority w:val="9"/>
    <w:qFormat/>
    <w:rPr>
      <w:rFonts w:ascii="Cambria" w:hAnsi="Cambria" w:eastAsia="" w:cs=""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styleId="Heading9Char" w:customStyle="1">
    <w:name w:val="Heading 9 Char"/>
    <w:uiPriority w:val="9"/>
    <w:qFormat/>
    <w:rPr>
      <w:rFonts w:ascii="Cambria" w:hAnsi="Cambria" w:eastAsia="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TitleChar" w:customStyle="1">
    <w:name w:val="Title Char"/>
    <w:uiPriority w:val="10"/>
    <w:qFormat/>
    <w:rPr>
      <w:rFonts w:ascii="Cambria" w:hAnsi="Cambria" w:eastAsia="" w:cs=""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character" w:styleId="SubtitleChar" w:customStyle="1">
    <w:name w:val="Subtitle Char"/>
    <w:uiPriority w:val="11"/>
    <w:qFormat/>
    <w:rPr>
      <w:rFonts w:ascii="Cambria" w:hAnsi="Cambria" w:eastAsia="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SubtleEmphasis">
    <w:name w:val="Subtle Emphasis"/>
    <w:uiPriority w:val="19"/>
    <w:qFormat/>
    <w:rPr>
      <w:i/>
      <w:iCs/>
      <w:color w:val="808080" w:themeColor="text1" w:themeTint="7f"/>
    </w:rPr>
  </w:style>
  <w:style w:type="character" w:styleId="Style6">
    <w:name w:val="Emphasis"/>
    <w:uiPriority w:val="20"/>
    <w:qFormat/>
    <w:rPr>
      <w:i/>
      <w:iCs/>
    </w:rPr>
  </w:style>
  <w:style w:type="character" w:styleId="IntenseEmphasis">
    <w:name w:val="Intense Emphasis"/>
    <w:uiPriority w:val="21"/>
    <w:qFormat/>
    <w:rPr>
      <w:b/>
      <w:bCs/>
      <w:i/>
      <w:iCs/>
      <w:color w:val="4F81BD" w:themeColor="accent1"/>
    </w:rPr>
  </w:style>
  <w:style w:type="character" w:styleId="Strong">
    <w:name w:val="Strong"/>
    <w:uiPriority w:val="22"/>
    <w:qFormat/>
    <w:rPr>
      <w:b/>
      <w:bCs/>
    </w:rPr>
  </w:style>
  <w:style w:type="character" w:styleId="QuoteChar" w:customStyle="1">
    <w:name w:val="Quote Char"/>
    <w:link w:val="Quote"/>
    <w:uiPriority w:val="29"/>
    <w:qFormat/>
    <w:rPr>
      <w:i/>
      <w:iCs/>
      <w:color w:val="000000" w:themeColor="text1"/>
    </w:rPr>
  </w:style>
  <w:style w:type="character" w:styleId="IntenseQuoteChar" w:customStyle="1">
    <w:name w:val="Intense Quote Char"/>
    <w:link w:val="IntenseQuote"/>
    <w:uiPriority w:val="30"/>
    <w:qFormat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qFormat/>
    <w:rPr>
      <w:smallCaps/>
      <w:color w:val="C0504D" w:themeColor="accent2"/>
      <w:u w:val="single"/>
    </w:rPr>
  </w:style>
  <w:style w:type="character" w:styleId="IntenseReference">
    <w:name w:val="Intense Reference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uiPriority w:val="33"/>
    <w:qFormat/>
    <w:rPr>
      <w:b/>
      <w:bCs/>
      <w:smallCaps/>
      <w:spacing w:val="5"/>
    </w:rPr>
  </w:style>
  <w:style w:type="character" w:styleId="FootnoteTextChar" w:customStyle="1">
    <w:name w:val="Footnote Text Char"/>
    <w:link w:val="Footnotetext"/>
    <w:uiPriority w:val="99"/>
    <w:semiHidden/>
    <w:qFormat/>
    <w:rPr>
      <w:sz w:val="20"/>
      <w:szCs w:val="20"/>
    </w:rPr>
  </w:style>
  <w:style w:type="character" w:styleId="Style7">
    <w:name w:val="Символ сноски"/>
    <w:qFormat/>
    <w:rPr>
      <w:vertAlign w:val="superscript"/>
    </w:rPr>
  </w:style>
  <w:style w:type="character" w:styleId="Style8">
    <w:name w:val="Footnote Reference"/>
    <w:rPr>
      <w:vertAlign w:val="superscript"/>
    </w:rPr>
  </w:style>
  <w:style w:type="character" w:styleId="Footnotereference">
    <w:name w:val="Footnote reference"/>
    <w:uiPriority w:val="99"/>
    <w:semiHidden/>
    <w:unhideWhenUsed/>
    <w:qFormat/>
    <w:rPr>
      <w:vertAlign w:val="superscript"/>
    </w:rPr>
  </w:style>
  <w:style w:type="character" w:styleId="EndnoteTextChar" w:customStyle="1">
    <w:name w:val="Endnote Text Char"/>
    <w:link w:val="Endnotetext"/>
    <w:uiPriority w:val="99"/>
    <w:semiHidden/>
    <w:qFormat/>
    <w:rPr>
      <w:sz w:val="20"/>
      <w:szCs w:val="20"/>
    </w:rPr>
  </w:style>
  <w:style w:type="character" w:styleId="Style9">
    <w:name w:val="Символ концевой сноски"/>
    <w:qFormat/>
    <w:rPr>
      <w:vertAlign w:val="superscript"/>
    </w:rPr>
  </w:style>
  <w:style w:type="character" w:styleId="Style10">
    <w:name w:val="Endnote Reference"/>
    <w:rPr>
      <w:vertAlign w:val="superscript"/>
    </w:rPr>
  </w:style>
  <w:style w:type="character" w:styleId="Endnotereference">
    <w:name w:val="Endnote reference"/>
    <w:uiPriority w:val="99"/>
    <w:semiHidden/>
    <w:unhideWhenUsed/>
    <w:qFormat/>
    <w:rPr>
      <w:vertAlign w:val="superscript"/>
    </w:rPr>
  </w:style>
  <w:style w:type="character" w:styleId="-">
    <w:name w:val="Hyperlink"/>
    <w:uiPriority w:val="99"/>
    <w:unhideWhenUsed/>
    <w:rPr>
      <w:color w:val="0000FF" w:themeColor="hyperlink"/>
      <w:u w:val="single"/>
    </w:rPr>
  </w:style>
  <w:style w:type="character" w:styleId="PlainTextChar" w:customStyle="1">
    <w:name w:val="Plain Text Char"/>
    <w:link w:val="PlainText"/>
    <w:uiPriority w:val="99"/>
    <w:qFormat/>
    <w:rPr>
      <w:rFonts w:ascii="Courier New" w:hAnsi="Courier New" w:cs="Courier New"/>
      <w:sz w:val="21"/>
      <w:szCs w:val="21"/>
    </w:rPr>
  </w:style>
  <w:style w:type="character" w:styleId="HeaderChar" w:customStyle="1">
    <w:name w:val="Header Char"/>
    <w:uiPriority w:val="99"/>
    <w:qFormat/>
    <w:rPr/>
  </w:style>
  <w:style w:type="character" w:styleId="FooterChar" w:customStyle="1">
    <w:name w:val="Footer Char"/>
    <w:uiPriority w:val="99"/>
    <w:qFormat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1" w:customStyle="1">
    <w:name w:val="Маркеры"/>
    <w:uiPriority w:val="99"/>
    <w:qFormat/>
    <w:rPr>
      <w:rFonts w:ascii="OpenSymbol" w:hAnsi="OpenSymbol" w:eastAsia="OpenSymbol" w:cs="OpenSymbol"/>
    </w:rPr>
  </w:style>
  <w:style w:type="paragraph" w:styleId="Style12" w:customStyle="1">
    <w:name w:val="Заголовок"/>
    <w:basedOn w:val="Standard"/>
    <w:next w:val="Textbody"/>
    <w:uiPriority w:val="99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Style13">
    <w:name w:val="Body Text"/>
    <w:basedOn w:val="Normal"/>
    <w:pPr>
      <w:spacing w:lineRule="auto" w:line="276" w:before="0" w:after="140"/>
    </w:pPr>
    <w:rPr/>
  </w:style>
  <w:style w:type="paragraph" w:styleId="Style14">
    <w:name w:val="List"/>
    <w:basedOn w:val="Textbody"/>
    <w:uiPriority w:val="99"/>
    <w:pPr/>
    <w:rPr>
      <w:rFonts w:cs="Mangal"/>
    </w:rPr>
  </w:style>
  <w:style w:type="paragraph" w:styleId="Style15">
    <w:name w:val="Caption"/>
    <w:basedOn w:val="Standard"/>
    <w:uiPriority w:val="99"/>
    <w:qFormat/>
    <w:pPr>
      <w:spacing w:before="120" w:after="120"/>
    </w:pPr>
    <w:rPr>
      <w:i/>
      <w:iCs/>
    </w:rPr>
  </w:style>
  <w:style w:type="paragraph" w:styleId="Style16" w:customStyle="1">
    <w:name w:val="Указатель"/>
    <w:basedOn w:val="Standard"/>
    <w:uiPriority w:val="99"/>
    <w:qFormat/>
    <w:pPr/>
    <w:rPr>
      <w:rFonts w:cs="Mangal"/>
    </w:rPr>
  </w:style>
  <w:style w:type="paragraph" w:styleId="Style17">
    <w:name w:val="Title"/>
    <w:link w:val="TitleChar"/>
    <w:uiPriority w:val="10"/>
    <w:qFormat/>
    <w:pPr>
      <w:widowControl w:val="false"/>
      <w:pBdr>
        <w:bottom w:val="single" w:sz="8" w:space="4" w:color="4F81BD"/>
      </w:pBdr>
      <w:suppressAutoHyphens w:val="true"/>
      <w:bidi w:val="0"/>
      <w:spacing w:lineRule="auto" w:line="240" w:before="0" w:after="300"/>
      <w:contextualSpacing/>
      <w:jc w:val="left"/>
    </w:pPr>
    <w:rPr>
      <w:rFonts w:ascii="Cambria" w:hAnsi="Cambria" w:eastAsia="" w:cs="" w:asciiTheme="majorHAnsi" w:cstheme="majorBidi" w:eastAsiaTheme="majorEastAsia" w:hAnsiTheme="majorHAnsi"/>
      <w:color w:val="17375D" w:themeColor="text2" w:themeShade="bf"/>
      <w:spacing w:val="5"/>
      <w:kern w:val="0"/>
      <w:sz w:val="52"/>
      <w:szCs w:val="52"/>
      <w:lang w:val="de-DE" w:eastAsia="ja-JP" w:bidi="fa-IR"/>
    </w:rPr>
  </w:style>
  <w:style w:type="paragraph" w:styleId="Style18">
    <w:name w:val="Subtitle"/>
    <w:link w:val="SubtitleChar"/>
    <w:uiPriority w:val="11"/>
    <w:qFormat/>
    <w:pPr>
      <w:widowControl w:val="false"/>
      <w:suppressAutoHyphens w:val="true"/>
      <w:bidi w:val="0"/>
      <w:spacing w:before="0" w:after="0"/>
      <w:jc w:val="left"/>
    </w:pPr>
    <w:rPr>
      <w:rFonts w:ascii="Cambria" w:hAnsi="Cambria" w:eastAsia="" w:cs="" w:asciiTheme="majorHAnsi" w:cstheme="majorBidi" w:eastAsiaTheme="majorEastAsia" w:hAnsiTheme="majorHAnsi"/>
      <w:i/>
      <w:iCs/>
      <w:color w:val="4F81BD" w:themeColor="accent1"/>
      <w:spacing w:val="15"/>
      <w:kern w:val="0"/>
      <w:sz w:val="24"/>
      <w:szCs w:val="24"/>
      <w:lang w:val="de-DE" w:eastAsia="ja-JP" w:bidi="fa-IR"/>
    </w:rPr>
  </w:style>
  <w:style w:type="paragraph" w:styleId="Quote">
    <w:name w:val="Quote"/>
    <w:link w:val="QuoteChar"/>
    <w:uiPriority w:val="29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Andale Sans UI" w:cs="Tahoma"/>
      <w:i/>
      <w:iCs/>
      <w:color w:val="000000" w:themeColor="text1"/>
      <w:kern w:val="0"/>
      <w:sz w:val="24"/>
      <w:szCs w:val="24"/>
      <w:lang w:val="de-DE" w:eastAsia="ja-JP" w:bidi="fa-IR"/>
    </w:rPr>
  </w:style>
  <w:style w:type="paragraph" w:styleId="IntenseQuote">
    <w:name w:val="Intense Quote"/>
    <w:link w:val="IntenseQuoteChar"/>
    <w:uiPriority w:val="30"/>
    <w:qFormat/>
    <w:pPr>
      <w:widowControl w:val="false"/>
      <w:pBdr>
        <w:bottom w:val="single" w:sz="4" w:space="4" w:color="4F81BD"/>
      </w:pBdr>
      <w:suppressAutoHyphens w:val="true"/>
      <w:bidi w:val="0"/>
      <w:spacing w:before="200" w:after="280"/>
      <w:ind w:left="936" w:right="936" w:hanging="0"/>
      <w:jc w:val="left"/>
    </w:pPr>
    <w:rPr>
      <w:rFonts w:ascii="Times New Roman" w:hAnsi="Times New Roman" w:eastAsia="Andale Sans UI" w:cs="Tahoma"/>
      <w:b/>
      <w:bCs/>
      <w:i/>
      <w:iCs/>
      <w:color w:val="4F81BD" w:themeColor="accent1"/>
      <w:kern w:val="0"/>
      <w:sz w:val="24"/>
      <w:szCs w:val="24"/>
      <w:lang w:val="de-DE" w:eastAsia="ja-JP" w:bidi="fa-IR"/>
    </w:rPr>
  </w:style>
  <w:style w:type="paragraph" w:styleId="Footnotetext">
    <w:name w:val="Footnote text"/>
    <w:link w:val="FootnoteTextChar"/>
    <w:uiPriority w:val="99"/>
    <w:semiHidden/>
    <w:unhideWhenUsed/>
    <w:qFormat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Andale Sans UI" w:cs="Tahoma"/>
      <w:color w:val="auto"/>
      <w:kern w:val="0"/>
      <w:sz w:val="20"/>
      <w:szCs w:val="20"/>
      <w:lang w:val="de-DE" w:eastAsia="ja-JP" w:bidi="fa-IR"/>
    </w:rPr>
  </w:style>
  <w:style w:type="paragraph" w:styleId="Endnotetext">
    <w:name w:val="Endnote text"/>
    <w:link w:val="EndnoteTextChar"/>
    <w:uiPriority w:val="99"/>
    <w:semiHidden/>
    <w:unhideWhenUsed/>
    <w:qFormat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Andale Sans UI" w:cs="Tahoma"/>
      <w:color w:val="auto"/>
      <w:kern w:val="0"/>
      <w:sz w:val="20"/>
      <w:szCs w:val="20"/>
      <w:lang w:val="de-DE" w:eastAsia="ja-JP" w:bidi="fa-IR"/>
    </w:rPr>
  </w:style>
  <w:style w:type="paragraph" w:styleId="PlainText">
    <w:name w:val="Plain Text"/>
    <w:link w:val="PlainTextChar"/>
    <w:uiPriority w:val="99"/>
    <w:semiHidden/>
    <w:unhideWhenUsed/>
    <w:qFormat/>
    <w:pPr>
      <w:widowControl w:val="false"/>
      <w:suppressAutoHyphens w:val="true"/>
      <w:bidi w:val="0"/>
      <w:spacing w:lineRule="auto" w:line="240" w:before="0" w:after="0"/>
      <w:jc w:val="left"/>
    </w:pPr>
    <w:rPr>
      <w:rFonts w:ascii="Courier New" w:hAnsi="Courier New" w:eastAsia="Andale Sans UI" w:cs="Courier New"/>
      <w:color w:val="auto"/>
      <w:kern w:val="0"/>
      <w:sz w:val="21"/>
      <w:szCs w:val="21"/>
      <w:lang w:val="de-DE" w:eastAsia="ja-JP" w:bidi="fa-IR"/>
    </w:rPr>
  </w:style>
  <w:style w:type="paragraph" w:styleId="Style19">
    <w:name w:val="Колонтитул"/>
    <w:basedOn w:val="Normal"/>
    <w:qFormat/>
    <w:pPr/>
    <w:rPr/>
  </w:style>
  <w:style w:type="paragraph" w:styleId="Style20">
    <w:name w:val="Header"/>
    <w:link w:val="HeaderChar"/>
    <w:uiPriority w:val="99"/>
    <w:unhideWhenUsed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Andale Sans UI" w:cs="Tahoma"/>
      <w:color w:val="auto"/>
      <w:kern w:val="0"/>
      <w:sz w:val="24"/>
      <w:szCs w:val="24"/>
      <w:lang w:val="de-DE" w:eastAsia="ja-JP" w:bidi="fa-IR"/>
    </w:rPr>
  </w:style>
  <w:style w:type="paragraph" w:styleId="Style21">
    <w:name w:val="Footer"/>
    <w:link w:val="FooterChar"/>
    <w:uiPriority w:val="99"/>
    <w:unhideWhenUsed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Andale Sans UI" w:cs="Tahoma"/>
      <w:color w:val="auto"/>
      <w:kern w:val="0"/>
      <w:sz w:val="24"/>
      <w:szCs w:val="24"/>
      <w:lang w:val="de-DE" w:eastAsia="ja-JP" w:bidi="fa-IR"/>
    </w:rPr>
  </w:style>
  <w:style w:type="paragraph" w:styleId="Standard" w:customStyle="1">
    <w:name w:val="Standard"/>
    <w:uiPriority w:val="99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Andale Sans UI" w:cs="Tahoma"/>
      <w:color w:val="auto"/>
      <w:kern w:val="0"/>
      <w:sz w:val="24"/>
      <w:szCs w:val="24"/>
      <w:lang w:val="de-DE" w:eastAsia="ja-JP" w:bidi="fa-IR"/>
    </w:rPr>
  </w:style>
  <w:style w:type="paragraph" w:styleId="Textbody" w:customStyle="1">
    <w:name w:val="Text body"/>
    <w:basedOn w:val="Standard"/>
    <w:uiPriority w:val="99"/>
    <w:qFormat/>
    <w:pPr>
      <w:spacing w:before="0" w:after="120"/>
    </w:pPr>
    <w:rPr/>
  </w:style>
  <w:style w:type="paragraph" w:styleId="NoSpacing">
    <w:name w:val="No Spacing"/>
    <w:uiPriority w:val="99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Andale Sans UI" w:cs="Tahoma"/>
      <w:color w:val="auto"/>
      <w:kern w:val="0"/>
      <w:sz w:val="24"/>
      <w:szCs w:val="24"/>
      <w:lang w:val="de-DE" w:eastAsia="ja-JP" w:bidi="fa-IR"/>
    </w:rPr>
  </w:style>
  <w:style w:type="paragraph" w:styleId="ListParagraph">
    <w:name w:val="List Paragraph"/>
    <w:basedOn w:val="Standard"/>
    <w:uiPriority w:val="99"/>
    <w:qFormat/>
    <w:pPr>
      <w:ind w:left="720" w:hanging="0"/>
    </w:pPr>
    <w:rPr/>
  </w:style>
  <w:style w:type="paragraph" w:styleId="Style22" w:customStyle="1">
    <w:name w:val="Содержимое таблицы"/>
    <w:basedOn w:val="Standard"/>
    <w:uiPriority w:val="99"/>
    <w:qFormat/>
    <w:pPr/>
    <w:rPr/>
  </w:style>
  <w:style w:type="paragraph" w:styleId="Style23">
    <w:name w:val="Заголовок таблицы"/>
    <w:basedOn w:val="Style22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alTab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NormalTable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Сеткатаблицы1">
    <w:name w:val="Сетка таблицы1"/>
    <w:basedOn w:val="NormalTable"/>
    <w:uiPriority w:val="59"/>
    <w:rPr>
      <w:lang w:val="ru-RU" w:eastAsia="en-US" w:bidi="ar-SA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Сеткатаблицы2">
    <w:name w:val="Сетка таблицы2"/>
    <w:basedOn w:val="NormalTable"/>
    <w:uiPriority w:val="59"/>
    <w:rPr>
      <w:lang w:val="ru-RU" w:eastAsia="en-US" w:bidi="ar-SA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DBAF29-474A-400C-9ED4-9C3BB53C4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3935</TotalTime>
  <Application>LibreOffice/7.5.3.2$Windows_X86_64 LibreOffice_project/9f56dff12ba03b9acd7730a5a481eea045e468f3</Application>
  <AppVersion>15.0000</AppVersion>
  <Pages>5</Pages>
  <Words>1402</Words>
  <Characters>10030</Characters>
  <CharactersWithSpaces>11339</CharactersWithSpaces>
  <Paragraphs>106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Leno4ka</dc:creator>
  <dc:description/>
  <dc:language>ru-RU</dc:language>
  <cp:lastModifiedBy/>
  <dcterms:modified xsi:type="dcterms:W3CDTF">2026-09-15T13:58:57Z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