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Аннотация к рабочей программе </w:t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по коррекционному курсу 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Calibri" w:cs="Times New Roman"/>
          <w:b/>
          <w:color w:val="04070C"/>
          <w:szCs w:val="22"/>
          <w:lang w:val="ru-RU" w:eastAsia="en-US" w:bidi="ar-SA"/>
        </w:rPr>
        <w:t>«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Сенсорное развитие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» для 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7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 xml:space="preserve"> класса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Times New Roman" w:cs="Times New Roman"/>
          <w:color w:val="04070C"/>
          <w:lang w:eastAsia="ru-RU"/>
        </w:rPr>
      </w:r>
    </w:p>
    <w:p>
      <w:pPr>
        <w:pStyle w:val="Normal"/>
        <w:widowControl/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Рабочая программа по коррекционному курсу “Сенсорное развитие” для 7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2). </w:t>
      </w:r>
    </w:p>
    <w:p>
      <w:pPr>
        <w:pStyle w:val="Standard"/>
        <w:tabs>
          <w:tab w:val="clear" w:pos="706"/>
          <w:tab w:val="center" w:pos="4677" w:leader="none"/>
        </w:tabs>
        <w:spacing w:lineRule="auto" w:line="276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</w:rPr>
        <w:tab/>
      </w: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познания учащимися сенсорных свойств объектов и явлений окружающей действительности,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>
      <w:pPr>
        <w:pStyle w:val="NoSpacing"/>
        <w:spacing w:lineRule="auto" w:line="276"/>
        <w:ind w:firstLine="708"/>
        <w:rPr>
          <w:rFonts w:cs="Times New Roman"/>
          <w:b/>
          <w:i/>
          <w:i/>
          <w:lang w:val="ru-RU" w:eastAsia="ru-RU"/>
        </w:rPr>
      </w:pPr>
      <w:r>
        <w:rPr>
          <w:rFonts w:cs="Times New Roman"/>
          <w:b/>
          <w:lang w:eastAsia="ru-RU"/>
        </w:rPr>
        <w:t>Задач</w:t>
      </w:r>
      <w:r>
        <w:rPr>
          <w:rFonts w:cs="Times New Roman"/>
          <w:b/>
          <w:lang w:val="ru-RU" w:eastAsia="ru-RU"/>
        </w:rPr>
        <w:t>и: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r>
        <w:rPr>
          <w:rFonts w:cs="Times New Roman"/>
          <w:lang w:eastAsia="ru-RU"/>
        </w:rPr>
        <w:t xml:space="preserve"> чувственн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познавательн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опыт</w:t>
      </w:r>
      <w:r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>формировать адекватное</w:t>
      </w:r>
      <w:r>
        <w:rPr>
          <w:rFonts w:eastAsia="Times New Roman" w:cs="Times New Roman"/>
          <w:color w:val="04070C"/>
          <w:lang w:val="ru-RU" w:eastAsia="ru-RU"/>
        </w:rPr>
        <w:t xml:space="preserve"> </w:t>
      </w:r>
      <w:r>
        <w:rPr>
          <w:rFonts w:eastAsia="Times New Roman" w:cs="Times New Roman"/>
          <w:color w:val="04070C"/>
          <w:lang w:eastAsia="ru-RU"/>
        </w:rPr>
        <w:t>восприятие явлений и объектов окружающей действительности в совокупности их свойств;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наблюд</w:t>
      </w:r>
      <w:r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r>
        <w:rPr>
          <w:rFonts w:cs="Times New Roman"/>
          <w:lang w:eastAsia="ru-RU"/>
        </w:rPr>
        <w:t xml:space="preserve"> существенны</w:t>
      </w:r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признак</w:t>
      </w:r>
      <w:r>
        <w:rPr>
          <w:rFonts w:cs="Times New Roman"/>
          <w:lang w:val="ru-RU" w:eastAsia="ru-RU"/>
        </w:rPr>
        <w:t>ов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явлений</w:t>
      </w:r>
      <w:r>
        <w:rPr>
          <w:rFonts w:cs="Times New Roman"/>
          <w:lang w:val="ru-RU" w:eastAsia="ru-RU"/>
        </w:rPr>
        <w:t xml:space="preserve">; 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>формировать способност</w:t>
      </w:r>
      <w:r>
        <w:rPr>
          <w:rFonts w:eastAsia="Times New Roman" w:cs="Times New Roman"/>
          <w:color w:val="04070C"/>
          <w:lang w:val="ru-RU" w:eastAsia="ru-RU"/>
        </w:rPr>
        <w:t>ь</w:t>
      </w:r>
      <w:r>
        <w:rPr>
          <w:rFonts w:eastAsia="Times New Roman" w:cs="Times New Roman"/>
          <w:color w:val="04070C"/>
          <w:lang w:eastAsia="ru-RU"/>
        </w:rPr>
        <w:t xml:space="preserve">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>
        <w:rPr>
          <w:rFonts w:eastAsia="Times New Roman" w:cs="Times New Roman"/>
          <w:color w:val="04070C"/>
          <w:lang w:val="ru-RU" w:eastAsia="ru-RU"/>
        </w:rPr>
        <w:t>и умение понимать и обозначать в речи пространственные отношения между предметами;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 ориентации во времени;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движений различных частей тела и навыки мелкой моторики;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развивать слухомоторную </w:t>
      </w:r>
      <w:r>
        <w:rPr>
          <w:rFonts w:eastAsia="Times New Roman" w:cs="Times New Roman"/>
          <w:color w:val="04070C"/>
          <w:lang w:val="ru-RU" w:eastAsia="ru-RU"/>
        </w:rPr>
        <w:t>и зрительно-двигательную</w:t>
      </w:r>
      <w:r>
        <w:rPr>
          <w:rFonts w:eastAsia="Times New Roman" w:cs="Times New Roman"/>
          <w:color w:val="04070C"/>
          <w:lang w:eastAsia="ru-RU"/>
        </w:rPr>
        <w:t xml:space="preserve"> координаци</w:t>
      </w:r>
      <w:r>
        <w:rPr>
          <w:rFonts w:eastAsia="Times New Roman" w:cs="Times New Roman"/>
          <w:color w:val="04070C"/>
          <w:lang w:val="ru-RU" w:eastAsia="ru-RU"/>
        </w:rPr>
        <w:t>ю</w:t>
      </w:r>
      <w:r>
        <w:rPr>
          <w:rFonts w:eastAsia="Times New Roman" w:cs="Times New Roman"/>
          <w:color w:val="04070C"/>
          <w:lang w:eastAsia="ru-RU"/>
        </w:rPr>
        <w:t>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способности к эмоциональной рефлексии и социальной перцепции;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навык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осуществления сотрудничества с педагогами, сверстниками в решении общих проблем</w:t>
      </w:r>
      <w:r>
        <w:rPr>
          <w:rFonts w:cs="Times New Roman"/>
          <w:lang w:val="ru-RU" w:eastAsia="ru-RU"/>
        </w:rPr>
        <w:t>.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Настоящая программа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3 часа в неделю (102 часа в год).</w:t>
      </w:r>
    </w:p>
    <w:p>
      <w:pPr>
        <w:pStyle w:val="Standard"/>
        <w:spacing w:lineRule="auto" w:line="276"/>
        <w:ind w:left="142" w:hanging="142"/>
        <w:jc w:val="center"/>
        <w:rPr>
          <w:rFonts w:eastAsia="Times New Roman" w:cs="Times New Roman"/>
          <w:b/>
          <w:bCs/>
          <w:lang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Количество часов по четвертям</w:t>
      </w:r>
    </w:p>
    <w:p>
      <w:pPr>
        <w:pStyle w:val="Standard"/>
        <w:spacing w:lineRule="auto" w:line="276"/>
        <w:jc w:val="center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</w:r>
    </w:p>
    <w:tbl>
      <w:tblPr>
        <w:tblW w:w="9355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>
        <w:trPr/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24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32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24</w:t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Normal"/>
        <w:widowControl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Программа по коррекционному курму “Сенсорное развитие” для 7 класса включает 10 разделов</w:t>
      </w:r>
      <w:r>
        <w:rPr>
          <w:rFonts w:eastAsia="Calibri" w:cs="Times New Roman"/>
        </w:rPr>
        <w:t>: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Психодиагностическое обследование психомоторных и сенсорных процессов;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Актуализация и развитие навыков крупной и мелкой моторики;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зрительного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 xml:space="preserve">азвитие </w:t>
      </w:r>
      <w:r>
        <w:rPr>
          <w:rFonts w:eastAsia="Calibri" w:cs="Times New Roman"/>
          <w:lang w:val="ru-RU"/>
        </w:rPr>
        <w:t>слухового</w:t>
      </w:r>
      <w:r>
        <w:rPr>
          <w:rFonts w:eastAsia="Calibri" w:cs="Times New Roman"/>
        </w:rPr>
        <w:t xml:space="preserve"> восприятия;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>азвитие</w:t>
      </w:r>
      <w:r>
        <w:rPr>
          <w:rFonts w:eastAsia="Calibri" w:cs="Times New Roman"/>
          <w:lang w:val="ru-RU"/>
        </w:rPr>
        <w:t xml:space="preserve"> тактильного восприятия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Актуализация и развитие представлений о пространственных отношениях;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кинестетического и кинетического восприятия положения и движения тела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Актуализация и развитие представлений о временных отношениях</w:t>
      </w:r>
      <w:r>
        <w:rPr>
          <w:rFonts w:eastAsia="Calibri" w:cs="Times New Roman"/>
        </w:rPr>
        <w:t>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</w:t>
      </w:r>
      <w:r>
        <w:rPr>
          <w:rFonts w:eastAsia="Calibri" w:cs="Times New Roman"/>
        </w:rPr>
        <w:t xml:space="preserve">азвитие </w:t>
      </w:r>
      <w:r>
        <w:rPr>
          <w:rFonts w:eastAsia="Calibri" w:cs="Times New Roman"/>
          <w:lang w:val="ru-RU"/>
        </w:rPr>
        <w:t>вкусового</w:t>
      </w:r>
      <w:r>
        <w:rPr>
          <w:rFonts w:eastAsia="Calibri" w:cs="Times New Roman"/>
        </w:rPr>
        <w:t xml:space="preserve"> восприятия</w:t>
      </w:r>
      <w:r>
        <w:rPr>
          <w:rFonts w:eastAsia="Calibri" w:cs="Times New Roman"/>
          <w:lang w:val="ru-RU"/>
        </w:rPr>
        <w:t xml:space="preserve"> и обоняния;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eastAsia="Times New Roman" w:cs="Times New Roman"/>
          <w:color w:val="04070C"/>
          <w:lang w:eastAsia="ru-RU"/>
        </w:rPr>
      </w:pPr>
      <w:r>
        <w:rPr>
          <w:rFonts w:eastAsia="Calibri" w:cs="Times New Roman"/>
          <w:lang w:val="ru-RU"/>
        </w:rPr>
        <w:t>Развитие социально-перцептивных способностей.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/>
          <w:i/>
          <w:i/>
          <w:lang w:val="ru-RU"/>
        </w:rPr>
      </w:pPr>
      <w:r>
        <w:rPr>
          <w:rFonts w:eastAsia="Calibri" w:cs="Times New Roman"/>
          <w:b/>
          <w:i/>
          <w:lang w:val="ru-RU"/>
        </w:rPr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 xml:space="preserve">Раздел “Психодиагностическое обследование психомоторных и сенсорных процессов” </w:t>
      </w:r>
      <w:r>
        <w:rPr>
          <w:rFonts w:eastAsia="Calibri" w:cs="Times New Roman"/>
          <w:lang w:val="ru-RU"/>
        </w:rPr>
        <w:t xml:space="preserve">направлен на исследование сенсорных и психомоторных способностей учащихся актуальных на момент начала учебного года, с целью отслеживания динамики их психического развития. В рамках данного раздела выделяются следующие задачи: оценка владения сенсорными эталонами, способности к дифференциации разнообразных сенсорных свойств предметов (цвет, форма, размер, различные тактильные признаки), оценка восприятия пространственных отношений и координационных способностей. 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</w:rPr>
        <w:t xml:space="preserve"> “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ктуализация и развитие навыков </w:t>
      </w:r>
      <w:r>
        <w:rPr>
          <w:rFonts w:eastAsia="Calibri" w:cs="Times New Roman"/>
          <w:b/>
          <w:i/>
          <w:lang w:val="ru-RU"/>
        </w:rPr>
        <w:t>крупной и</w:t>
      </w:r>
      <w:r>
        <w:rPr>
          <w:rFonts w:eastAsia="Calibri" w:cs="Times New Roman"/>
          <w:b/>
          <w:i/>
        </w:rPr>
        <w:t xml:space="preserve"> мелкой моторики”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 xml:space="preserve">посвящен решению таких задач, как развитие точных и целенаправленных движений, совершенствование координации движений различных частей тела, в частности кистей рук и пальцев, актуализацию и развитие графомоторных навыков. 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Изучение </w:t>
      </w:r>
      <w:r>
        <w:rPr>
          <w:rFonts w:eastAsia="Calibri" w:cs="Times New Roman"/>
          <w:b/>
          <w:i/>
          <w:lang w:val="ru-RU"/>
        </w:rPr>
        <w:t>раздела “Развитие зрительного восприятия”</w:t>
      </w:r>
      <w:r>
        <w:rPr>
          <w:rFonts w:eastAsia="Calibri" w:cs="Times New Roman"/>
          <w:lang w:val="ru-RU"/>
        </w:rPr>
        <w:t xml:space="preserve"> имеет особое значение для человека в силу того, что через органы зрения поступает самое большое количество информации из окружающего мира. У школьников с интеллектуальной недостаточностью процессы зрительного восприятия часто характеризуются замедленностью, узостью восприятия, недостаточной дифференцированностью, сниженной остротой зрения, что мешает восприятию мелких объектов окружающей действительности или составляющих их частей. В связи с этим, в рамках данного раздела решаются такие задачи, как  </w:t>
      </w:r>
      <w:r>
        <w:rPr>
          <w:rFonts w:eastAsia="Calibri" w:cs="Times New Roman"/>
        </w:rPr>
        <w:t>пополнение и уточнение</w:t>
      </w:r>
      <w:r>
        <w:rPr>
          <w:rFonts w:eastAsia="Calibri" w:cs="Times New Roman"/>
          <w:b/>
          <w:i/>
        </w:rPr>
        <w:t xml:space="preserve"> </w:t>
      </w:r>
      <w:r>
        <w:rPr>
          <w:rFonts w:eastAsia="Calibri" w:cs="Times New Roman"/>
        </w:rPr>
        <w:t>знаний о сенсорных эталонах</w:t>
      </w:r>
      <w:r>
        <w:rPr>
          <w:rFonts w:eastAsia="Calibri" w:cs="Times New Roman"/>
          <w:lang w:val="ru-RU"/>
        </w:rPr>
        <w:t>, совершенствование навыков цветоразличения, различения геометрических форм, дифференциации и группировки объектов с учетом зрительных признаков различной модальности.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слухового восприятия”</w:t>
      </w:r>
      <w:r>
        <w:rPr>
          <w:rFonts w:eastAsia="Calibri" w:cs="Times New Roman"/>
          <w:lang w:val="ru-RU"/>
        </w:rPr>
        <w:t xml:space="preserve"> направлен на совершенствование восприятия неречевых и музыкальных звуков, которое составляет основу восприятия речи в целом и отдельных речевых звуков, развития фонематического слуха. Целью освоения данного раздела является формирование способности понимать обращенную речь и различать характеристики голоса, относящиеся к невербальным средствам общения: интонацию, высоту, тембр, громкость и др.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Целью изучения </w:t>
      </w:r>
      <w:r>
        <w:rPr>
          <w:rFonts w:eastAsia="Calibri" w:cs="Times New Roman"/>
          <w:b/>
          <w:i/>
          <w:lang w:val="ru-RU"/>
        </w:rPr>
        <w:t>раздела “Развитие тактильного восприятия”</w:t>
      </w:r>
      <w:r>
        <w:rPr>
          <w:rFonts w:eastAsia="Calibri" w:cs="Times New Roman"/>
          <w:lang w:val="ru-RU"/>
        </w:rPr>
        <w:t xml:space="preserve"> является формирование у учащихся представлений о тактильных свойствах объектов окружающей действительности. Эффективное освоение данного радела программы требует активизации экстерорецептивной чувствительности кожного анализатора и умения дифференцировать ощущения различной модальности (температурные ощущения, ощущения давления и прикосновений). Создание и понимание осязательного образа предполагает также развитие внимания и навыков саморегуляции. Задачей данного раздела является сплочение коллектива методами телесно-ориентированной терапии.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кинестетического и кинетического восприятия положения и движения тела”</w:t>
      </w:r>
      <w:r>
        <w:rPr>
          <w:rFonts w:eastAsia="Calibri" w:cs="Times New Roman"/>
          <w:lang w:val="ru-RU"/>
        </w:rPr>
        <w:t xml:space="preserve"> предполагает формирование у детей способности к пониманию, распознаванию, регуляции различных поз: мимических поз, движений тела, а также отдельных его частей (верхних и нижних конечностей, головы, туловища, глаз) в пространстве. Также важной задачей данного раздела является знакомство учащихся с элементарными способами снятия мышечного напряжения и релаксации.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Освоение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 “</w:t>
      </w:r>
      <w:r>
        <w:rPr>
          <w:rFonts w:eastAsia="Calibri" w:cs="Times New Roman"/>
          <w:b/>
          <w:i/>
          <w:lang w:val="ru-RU"/>
        </w:rPr>
        <w:t>Актуализация и развитие представлений о пространственных отношениях”</w:t>
      </w:r>
      <w:r>
        <w:rPr>
          <w:rFonts w:eastAsia="Calibri" w:cs="Times New Roman"/>
        </w:rPr>
        <w:t xml:space="preserve"> имеет принципиальное значение для организации учебного процесса</w:t>
      </w:r>
      <w:r>
        <w:rPr>
          <w:rFonts w:eastAsia="Calibri" w:cs="Times New Roman"/>
          <w:lang w:val="ru-RU"/>
        </w:rPr>
        <w:t xml:space="preserve"> и формирования дисциплины</w:t>
      </w:r>
      <w:r>
        <w:rPr>
          <w:rFonts w:eastAsia="Calibri" w:cs="Times New Roman"/>
        </w:rPr>
        <w:t xml:space="preserve">. </w:t>
      </w:r>
      <w:r>
        <w:rPr>
          <w:rFonts w:eastAsia="Calibri" w:cs="Times New Roman"/>
          <w:lang w:val="ru-RU"/>
        </w:rPr>
        <w:t>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ориентации на бумаге и ориентации в пространстве.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 “</w:t>
      </w:r>
      <w:r>
        <w:rPr>
          <w:rFonts w:eastAsia="Calibri" w:cs="Times New Roman"/>
          <w:b/>
          <w:bCs/>
          <w:lang w:val="ru-RU"/>
        </w:rPr>
        <w:t>А</w:t>
      </w:r>
      <w:r>
        <w:rPr>
          <w:rFonts w:eastAsia="Calibri" w:cs="Times New Roman"/>
          <w:b/>
          <w:i/>
          <w:lang w:val="ru-RU"/>
        </w:rPr>
        <w:t>ктуализация и развитие представлений о временных отношениях”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направлен на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совершенствование</w:t>
      </w:r>
      <w:r>
        <w:rPr>
          <w:rFonts w:eastAsia="Calibri" w:cs="Times New Roman"/>
        </w:rPr>
        <w:t xml:space="preserve"> представлений</w:t>
      </w:r>
      <w:r>
        <w:rPr>
          <w:rFonts w:eastAsia="Calibri" w:cs="Times New Roman"/>
          <w:lang w:val="ru-RU"/>
        </w:rPr>
        <w:t xml:space="preserve"> учащихся о единицах измерения времени (</w:t>
      </w:r>
      <w:r>
        <w:rPr>
          <w:rFonts w:eastAsia="Calibri" w:cs="Times New Roman"/>
        </w:rPr>
        <w:t xml:space="preserve">секунда, минута, час, сутки, дни недели, времена года), </w:t>
      </w:r>
      <w:r>
        <w:rPr>
          <w:rFonts w:eastAsia="Calibri" w:cs="Times New Roman"/>
          <w:lang w:val="ru-RU"/>
        </w:rPr>
        <w:t>а также актуализацию навыков использования электронных и механических часов. В рамках данного раздела происходит знакомство учащихся с категориями “вчера”, “сегодня”, “завтра”</w:t>
      </w:r>
      <w:r>
        <w:rPr>
          <w:rFonts w:eastAsia="Calibri" w:cs="Times New Roman"/>
        </w:rPr>
        <w:t xml:space="preserve">. </w:t>
      </w:r>
      <w:r>
        <w:rPr>
          <w:rFonts w:eastAsia="Calibri" w:cs="Times New Roman"/>
          <w:lang w:val="ru-RU"/>
        </w:rPr>
        <w:t xml:space="preserve">Также важной задачей данного раздела является обучение элементарным методам планирования. 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  <w:t xml:space="preserve">Решение задач </w:t>
      </w:r>
      <w:r>
        <w:rPr>
          <w:b/>
          <w:i/>
          <w:lang w:val="ru-RU"/>
        </w:rPr>
        <w:t>раздела “Р</w:t>
      </w:r>
      <w:r>
        <w:rPr>
          <w:b/>
          <w:i/>
        </w:rPr>
        <w:t xml:space="preserve">азвитие </w:t>
      </w:r>
      <w:r>
        <w:rPr>
          <w:b/>
          <w:i/>
          <w:lang w:val="ru-RU"/>
        </w:rPr>
        <w:t>вкусового</w:t>
      </w:r>
      <w:r>
        <w:rPr>
          <w:b/>
          <w:i/>
        </w:rPr>
        <w:t xml:space="preserve"> восприятия</w:t>
      </w:r>
      <w:r>
        <w:rPr>
          <w:b/>
          <w:i/>
          <w:lang w:val="ru-RU"/>
        </w:rPr>
        <w:t xml:space="preserve"> и обоняния”</w:t>
      </w:r>
      <w:r>
        <w:rPr>
          <w:lang w:val="ru-RU"/>
        </w:rPr>
        <w:t xml:space="preserve"> способствует познанию окружающего мира во всем многообразии его свойств -  вкусов и запахов. Данный раздел направлен на формирование способности учащихся дифференцировать предметы по обонятельным и вкусовым характеристикам.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rFonts w:eastAsia="Calibri" w:cs="Times New Roman"/>
          <w:b/>
          <w:bCs/>
          <w:i/>
          <w:iCs/>
          <w:lang w:val="ru-RU"/>
        </w:rPr>
        <w:t>Раздел</w:t>
      </w:r>
      <w:r>
        <w:rPr>
          <w:rFonts w:eastAsia="Calibri" w:cs="Times New Roman"/>
          <w:i/>
          <w:iCs/>
          <w:lang w:val="ru-RU"/>
        </w:rPr>
        <w:t xml:space="preserve"> “</w:t>
      </w:r>
      <w:r>
        <w:rPr>
          <w:rFonts w:eastAsia="Calibri" w:cs="Times New Roman"/>
          <w:b/>
          <w:bCs/>
          <w:i/>
          <w:iCs/>
          <w:lang w:val="ru-RU"/>
        </w:rPr>
        <w:t>Развитие социально-перцептивных способностей”</w:t>
      </w:r>
      <w:r>
        <w:rPr>
          <w:b/>
          <w:bCs/>
          <w:i/>
          <w:lang w:val="ru-RU"/>
        </w:rPr>
        <w:t xml:space="preserve"> </w:t>
      </w:r>
      <w:r>
        <w:rPr>
          <w:b w:val="false"/>
          <w:bCs w:val="false"/>
          <w:i w:val="false"/>
          <w:iCs w:val="false"/>
          <w:lang w:val="ru-RU"/>
        </w:rPr>
        <w:t xml:space="preserve">направлен на расширение эмоционально-чувственного опыта учащихся и развитие эмоциональной рефлексии. Важной задачей данного раздела является актуализация и совершенствование способности распознавать эмоциональные состояния людей в процессе межличностного взаимодействия и выстраивать на основе этого продуктивное общение.  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eastAsia="ru-RU"/>
        </w:rPr>
        <w:t>Структура занятий</w:t>
      </w:r>
      <w:r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>
        <w:rPr>
          <w:rFonts w:eastAsia="Times New Roman" w:cs="Times New Roman"/>
          <w:lang w:val="ru-RU" w:eastAsia="ru-RU"/>
        </w:rPr>
        <w:t xml:space="preserve">коммуникативной, </w:t>
      </w:r>
      <w:r>
        <w:rPr>
          <w:rFonts w:eastAsia="Times New Roman" w:cs="Times New Roman"/>
          <w:lang w:eastAsia="ru-RU"/>
        </w:rPr>
        <w:t>музыкально-ритмической, изобразительной,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</w:r>
    </w:p>
    <w:p>
      <w:pPr>
        <w:pStyle w:val="Standard"/>
        <w:spacing w:lineRule="auto" w:line="276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i/>
          <w:i/>
        </w:rPr>
      </w:pPr>
      <w:r>
        <w:rPr>
          <w:rFonts w:cs="Times New Roman"/>
          <w:b/>
          <w:bCs/>
          <w:i/>
          <w:iCs/>
        </w:rPr>
        <w:t>Личностные:</w:t>
      </w:r>
    </w:p>
    <w:p>
      <w:pPr>
        <w:pStyle w:val="Normal"/>
        <w:spacing w:lineRule="auto" w:line="276"/>
        <w:ind w:left="0" w:firstLine="709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учебной деятельности;</w:t>
      </w:r>
    </w:p>
    <w:p>
      <w:pPr>
        <w:pStyle w:val="Normal"/>
        <w:spacing w:lineRule="auto" w:line="276"/>
        <w:ind w:left="0" w:firstLine="709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деятельности;</w:t>
      </w:r>
    </w:p>
    <w:p>
      <w:pPr>
        <w:pStyle w:val="Normal"/>
        <w:spacing w:lineRule="auto" w:line="276"/>
        <w:ind w:left="0" w:firstLine="709"/>
        <w:jc w:val="left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r>
        <w:rPr>
          <w:rFonts w:cs="Times New Roman"/>
        </w:rPr>
        <w:t>владеют общепринятыми правилами поведения;</w:t>
      </w:r>
    </w:p>
    <w:p>
      <w:pPr>
        <w:pStyle w:val="Normal"/>
        <w:spacing w:lineRule="auto" w:line="276"/>
        <w:ind w:left="0" w:firstLine="709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t>- вступают в сотрудничество со сверстниками и педагогами для решения совместной задачи;</w:t>
      </w:r>
    </w:p>
    <w:p>
      <w:pPr>
        <w:pStyle w:val="Normal"/>
        <w:spacing w:lineRule="auto" w:line="276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умеют вступать в контакт, поддерживать и завершать его, используя традиционные (вербальные, невербальные) и альтернативные средства коммуникации;</w:t>
      </w:r>
    </w:p>
    <w:p>
      <w:pPr>
        <w:pStyle w:val="Normal"/>
        <w:spacing w:lineRule="auto" w:line="276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дружелюбие в межличностном общении;</w:t>
      </w:r>
    </w:p>
    <w:p>
      <w:pPr>
        <w:pStyle w:val="Normal"/>
        <w:spacing w:lineRule="auto" w:line="276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осознают чувство собственной принадлежности к коллективу;</w:t>
      </w:r>
    </w:p>
    <w:p>
      <w:pPr>
        <w:pStyle w:val="Normal"/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>- владеют основными социально одобряемыми качествами: дисциплина, аккуратность, трудолюбие, доброжелательность, сострадание;</w:t>
      </w:r>
    </w:p>
    <w:p>
      <w:pPr>
        <w:pStyle w:val="Normal"/>
        <w:spacing w:lineRule="auto" w:line="276"/>
        <w:ind w:left="0" w:firstLine="709"/>
        <w:jc w:val="both"/>
        <w:rPr>
          <w:rFonts w:eastAsia="Times New Roman" w:cs="Times New Roman"/>
          <w:b/>
          <w:bCs/>
          <w:iCs/>
          <w:lang w:eastAsia="ru-RU"/>
        </w:rPr>
      </w:pPr>
      <w:r>
        <w:rPr>
          <w:rFonts w:cs="Times New Roman"/>
        </w:rPr>
        <w:t xml:space="preserve">- умеют </w:t>
      </w:r>
      <w:r>
        <w:rPr>
          <w:rFonts w:cs="Times New Roman"/>
          <w:lang w:val="ru-RU"/>
        </w:rPr>
        <w:t>обращаться за помощью и принимать помощь.</w:t>
      </w:r>
    </w:p>
    <w:p>
      <w:pPr>
        <w:pStyle w:val="Normal"/>
        <w:spacing w:lineRule="auto" w:line="276"/>
        <w:jc w:val="both"/>
        <w:rPr>
          <w:rFonts w:eastAsia="Times New Roman" w:cs="Times New Roman"/>
          <w:b/>
          <w:bCs/>
          <w:iCs/>
          <w:lang w:eastAsia="ru-RU"/>
        </w:rPr>
      </w:pPr>
      <w:r>
        <w:rPr>
          <w:rFonts w:eastAsia="Times New Roman" w:cs="Times New Roman"/>
          <w:b/>
          <w:bCs/>
          <w:iCs/>
          <w:lang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целенаправленно и самостоятельно выполняют задания педагога;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и зрительно соотносят базовые, смешанные цвета, оттенки цвета;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и называют плоские и некоторые объемные геометрические фигуры;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(при описании на слух и при тактильном взаимодействии) и описывают предметы по сенсорным признакам: цвету, форме, весу, температуре, размеру, материалу, запаху, вкусу;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 и называют направления (лево, право, верх, низ, спереди, сзади);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и в собственном теле: определяют основные части тела, ведущую руку;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и различают акустические характеристики голоса;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категории времени: вчера, сегодня, завтра;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умеют определять время по электронными часам;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и описывают свой режим дня;</w:t>
      </w:r>
    </w:p>
    <w:p>
      <w:pPr>
        <w:pStyle w:val="Standard"/>
        <w:spacing w:lineRule="auto" w:line="276"/>
        <w:ind w:firstLine="708"/>
        <w:jc w:val="left"/>
        <w:rPr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эмоции и чувства человека по мимике и жестам;</w:t>
      </w:r>
    </w:p>
    <w:p>
      <w:pPr>
        <w:pStyle w:val="Standard"/>
        <w:spacing w:lineRule="auto" w:line="276"/>
        <w:ind w:firstLine="708"/>
        <w:jc w:val="left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и называют собственные эмоциональные состояния.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</w:t>
      </w:r>
      <w:r>
        <w:rPr/>
        <w:t xml:space="preserve"> </w:t>
      </w:r>
      <w:r>
        <w:rPr>
          <w:rFonts w:eastAsia="Times New Roman" w:cs="Times New Roman"/>
          <w:bCs/>
          <w:iCs/>
          <w:lang w:val="ru-RU" w:eastAsia="ru-RU"/>
        </w:rPr>
        <w:t>выполняют точные движения при вырезании, письме и рисовании ведущей рукой;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Times New Roman" w:cs="Times New Roman"/>
          <w:bCs/>
          <w:iCs/>
          <w:lang w:val="ru-RU"/>
        </w:rPr>
        <w:t>- сохраняют и удерживают равновесие в статическом положении на протяжении заданного времени;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простые формы графического диктанта;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конструируют объемные объекты с эффектом балансировки;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lang w:val="ru-RU"/>
        </w:rPr>
        <w:t xml:space="preserve">- </w:t>
      </w:r>
      <w:r>
        <w:rPr>
          <w:rFonts w:eastAsia="Calibri" w:cs="Times New Roman"/>
          <w:lang w:val="ru-RU"/>
        </w:rPr>
        <w:t>знают и используют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техники</w:t>
      </w:r>
      <w:r>
        <w:rPr>
          <w:rFonts w:eastAsia="Calibri" w:cs="Times New Roman"/>
        </w:rPr>
        <w:t xml:space="preserve"> расслабления</w:t>
      </w:r>
      <w:r>
        <w:rPr>
          <w:rFonts w:eastAsia="Calibri" w:cs="Times New Roman"/>
          <w:lang w:val="ru-RU"/>
        </w:rPr>
        <w:t xml:space="preserve"> и элементы прогрессивной мышечной релаксации;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и моделируют расположение предметов в пространстве относительно себя и друг друга;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знакомом пространстве с закрытыми глазами, координируя свои движения по слуховым подсказкам;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умеют определять время по механическим часам (имеют представления о принципах работе часовой стрелки);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Calibri" w:cs="Times New Roman"/>
          <w:lang w:val="ru-RU"/>
        </w:rPr>
        <w:t xml:space="preserve">- распознают эмоциональные состояния окружающих людей </w:t>
      </w:r>
      <w:r>
        <w:rPr>
          <w:rFonts w:eastAsia="Times New Roman" w:cs="Times New Roman"/>
          <w:bCs/>
          <w:iCs/>
          <w:lang w:val="ru-RU" w:eastAsia="ru-RU"/>
        </w:rPr>
        <w:t>по эмоциональным характеристикам речи.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widowControl w:val="false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val="ru-RU" w:eastAsia="ru-RU"/>
        </w:rPr>
        <w:t xml:space="preserve">Агавелян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Айрес Э.Дж.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Ребенок и сенсорная интеграция. Понимание скрытых проблем развития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>М.: Теревинф, 2009. 272 с.</w:t>
      </w:r>
    </w:p>
    <w:p>
      <w:pPr>
        <w:pStyle w:val="Standard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Ананьев Б.Г., Рыбалко Е.Ф. Особенности восприятия пространства у детей. </w:t>
      </w:r>
      <w:bookmarkStart w:id="0" w:name="_GoBack"/>
      <w:bookmarkEnd w:id="0"/>
      <w:r>
        <w:rPr>
          <w:rFonts w:eastAsia="Times New Roman" w:cs="Times New Roman"/>
          <w:color w:val="000000"/>
          <w:szCs w:val="28"/>
          <w:lang w:eastAsia="ru-RU"/>
        </w:rPr>
        <w:t>– Б.Г. Ананьев.,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Метиева Л.А., Удалова Э.Я. Развитие сенсорной сферы детей</w:t>
      </w:r>
      <w:r>
        <w:rPr>
          <w:rFonts w:cs="Times New Roman"/>
          <w:lang w:val="ru-RU"/>
        </w:rPr>
        <w:t>: п</w:t>
      </w:r>
      <w:r>
        <w:rPr>
          <w:rFonts w:cs="Times New Roman"/>
        </w:rPr>
        <w:t>осо</w:t>
      </w:r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для учителей спец. </w:t>
      </w:r>
      <w:r>
        <w:rPr>
          <w:rFonts w:cs="Times New Roman"/>
          <w:lang w:val="ru-RU"/>
        </w:rPr>
        <w:t>у</w:t>
      </w:r>
      <w:r>
        <w:rPr>
          <w:rFonts w:cs="Times New Roman"/>
        </w:rPr>
        <w:t>чрежд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вида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М.: Просвещение,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Мищенкова П.В.</w:t>
      </w:r>
      <w:r>
        <w:rPr>
          <w:rFonts w:cs="Times New Roman"/>
          <w:lang w:val="ru-RU"/>
        </w:rPr>
        <w:t>, Селиванов А.А.</w:t>
      </w:r>
      <w:r>
        <w:rPr>
          <w:rFonts w:cs="Times New Roman"/>
        </w:rPr>
        <w:t xml:space="preserve"> Логика, речь ,моторика, творческие способности. Игровые обучающие занятия с детьми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>10 лет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Ярославль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Академия развития, 2009. 160с.</w:t>
      </w:r>
    </w:p>
    <w:p>
      <w:pPr>
        <w:pStyle w:val="NoSpacing"/>
        <w:numPr>
          <w:ilvl w:val="0"/>
          <w:numId w:val="2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Узорова О. В.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Пальчиковая гимнастика. М.: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АСТ, 2007. 127с.</w:t>
      </w:r>
    </w:p>
    <w:p>
      <w:pPr>
        <w:pStyle w:val="Standard"/>
        <w:widowControl w:val="false"/>
        <w:numPr>
          <w:ilvl w:val="0"/>
          <w:numId w:val="2"/>
        </w:numPr>
        <w:shd w:val="clear" w:color="auto" w:fill="FFFFFF"/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26</w:t>
      </w:r>
      <w:r>
        <w:rPr>
          <w:rFonts w:eastAsia="Times New Roman" w:cs="Times New Roman"/>
          <w:color w:val="000000"/>
          <w:szCs w:val="28"/>
          <w:lang w:eastAsia="ru-RU"/>
        </w:rPr>
        <w:t>-2027 учебный год</w:t>
      </w:r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99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1">
    <w:name w:val="Heading 1"/>
    <w:link w:val="Heading1Char"/>
    <w:uiPriority w:val="9"/>
    <w:qFormat/>
    <w:pPr>
      <w:keepNext w:val="true"/>
      <w:keepLines/>
      <w:widowControl w:val="false"/>
      <w:suppressAutoHyphens w:val="true"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kern w:val="0"/>
      <w:sz w:val="28"/>
      <w:szCs w:val="28"/>
      <w:lang w:val="de-DE" w:eastAsia="ja-JP" w:bidi="fa-IR"/>
    </w:rPr>
  </w:style>
  <w:style w:type="paragraph" w:styleId="2">
    <w:name w:val="Heading 2"/>
    <w:link w:val="Heading2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de-DE" w:eastAsia="ja-JP" w:bidi="fa-IR"/>
    </w:rPr>
  </w:style>
  <w:style w:type="paragraph" w:styleId="3">
    <w:name w:val="Heading 3"/>
    <w:link w:val="Heading3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4"/>
      <w:szCs w:val="24"/>
      <w:lang w:val="de-DE" w:eastAsia="ja-JP" w:bidi="fa-IR"/>
    </w:rPr>
  </w:style>
  <w:style w:type="paragraph" w:styleId="4">
    <w:name w:val="Heading 4"/>
    <w:link w:val="Heading4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5">
    <w:name w:val="Heading 5"/>
    <w:link w:val="Heading5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6">
    <w:name w:val="Heading 6"/>
    <w:link w:val="Heading6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7">
    <w:name w:val="Heading 7"/>
    <w:link w:val="Heading7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4"/>
      <w:szCs w:val="24"/>
      <w:lang w:val="de-DE" w:eastAsia="ja-JP" w:bidi="fa-IR"/>
    </w:rPr>
  </w:style>
  <w:style w:type="paragraph" w:styleId="8">
    <w:name w:val="Heading 8"/>
    <w:link w:val="Heading8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0"/>
      <w:sz w:val="20"/>
      <w:szCs w:val="20"/>
      <w:lang w:val="de-DE" w:eastAsia="ja-JP" w:bidi="fa-IR"/>
    </w:rPr>
  </w:style>
  <w:style w:type="paragraph" w:styleId="9">
    <w:name w:val="Heading 9"/>
    <w:link w:val="Heading9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0"/>
      <w:szCs w:val="20"/>
      <w:lang w:val="de-DE" w:eastAsia="ja-JP" w:bidi="fa-IR"/>
    </w:rPr>
  </w:style>
  <w:style w:type="character" w:styleId="Style5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Style6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Маркеры"/>
    <w:uiPriority w:val="99"/>
    <w:qFormat/>
    <w:rPr>
      <w:rFonts w:ascii="OpenSymbol" w:hAnsi="OpenSymbol" w:eastAsia="OpenSymbol" w:cs="OpenSymbol"/>
    </w:rPr>
  </w:style>
  <w:style w:type="paragraph" w:styleId="Style12" w:customStyle="1">
    <w:name w:val="Заголовок"/>
    <w:basedOn w:val="Standard"/>
    <w:next w:val="Textbody"/>
    <w:uiPriority w:val="9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Textbody"/>
    <w:uiPriority w:val="99"/>
    <w:pPr/>
    <w:rPr>
      <w:rFonts w:cs="Mangal"/>
    </w:rPr>
  </w:style>
  <w:style w:type="paragraph" w:styleId="Style15">
    <w:name w:val="Caption"/>
    <w:basedOn w:val="Standard"/>
    <w:uiPriority w:val="99"/>
    <w:qFormat/>
    <w:pPr>
      <w:spacing w:before="120" w:after="120"/>
    </w:pPr>
    <w:rPr>
      <w:i/>
      <w:iCs/>
    </w:rPr>
  </w:style>
  <w:style w:type="paragraph" w:styleId="Style16" w:customStyle="1">
    <w:name w:val="Указатель"/>
    <w:basedOn w:val="Standard"/>
    <w:uiPriority w:val="99"/>
    <w:qFormat/>
    <w:pPr/>
    <w:rPr>
      <w:rFonts w:cs="Mangal"/>
    </w:rPr>
  </w:style>
  <w:style w:type="paragraph" w:styleId="Style17">
    <w:name w:val="Title"/>
    <w:link w:val="TitleChar"/>
    <w:uiPriority w:val="10"/>
    <w:qFormat/>
    <w:pPr>
      <w:widowControl w:val="false"/>
      <w:pBdr>
        <w:bottom w:val="single" w:sz="8" w:space="4" w:color="4F81BD"/>
      </w:pBdr>
      <w:suppressAutoHyphens w:val="true"/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kern w:val="0"/>
      <w:sz w:val="52"/>
      <w:szCs w:val="52"/>
      <w:lang w:val="de-DE" w:eastAsia="ja-JP" w:bidi="fa-IR"/>
    </w:rPr>
  </w:style>
  <w:style w:type="paragraph" w:styleId="Style18">
    <w:name w:val="Subtitle"/>
    <w:link w:val="SubtitleChar"/>
    <w:uiPriority w:val="11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de-DE" w:eastAsia="ja-JP" w:bidi="fa-IR"/>
    </w:rPr>
  </w:style>
  <w:style w:type="paragraph" w:styleId="Quote">
    <w:name w:val="Quote"/>
    <w:link w:val="QuoteChar"/>
    <w:uiPriority w:val="2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i/>
      <w:iCs/>
      <w:color w:val="000000" w:themeColor="text1"/>
      <w:kern w:val="0"/>
      <w:sz w:val="24"/>
      <w:szCs w:val="24"/>
      <w:lang w:val="de-DE" w:eastAsia="ja-JP" w:bidi="fa-IR"/>
    </w:rPr>
  </w:style>
  <w:style w:type="paragraph" w:styleId="IntenseQuote">
    <w:name w:val="Intense Quote"/>
    <w:link w:val="IntenseQuoteChar"/>
    <w:uiPriority w:val="30"/>
    <w:qFormat/>
    <w:pPr>
      <w:widowControl w:val="false"/>
      <w:pBdr>
        <w:bottom w:val="single" w:sz="4" w:space="4" w:color="4F81BD"/>
      </w:pBdr>
      <w:suppressAutoHyphens w:val="true"/>
      <w:bidi w:val="0"/>
      <w:spacing w:before="200" w:after="280"/>
      <w:ind w:left="936" w:right="936" w:hanging="0"/>
      <w:jc w:val="left"/>
    </w:pPr>
    <w:rPr>
      <w:rFonts w:ascii="Times New Roman" w:hAnsi="Times New Roman" w:eastAsia="Andale Sans UI" w:cs="Tahoma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Endnotetext">
    <w:name w:val="Endnote text"/>
    <w:link w:val="End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PlainText">
    <w:name w:val="Plain Text"/>
    <w:link w:val="Plain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ndale Sans UI" w:cs="Courier New"/>
      <w:color w:val="auto"/>
      <w:kern w:val="0"/>
      <w:sz w:val="21"/>
      <w:szCs w:val="21"/>
      <w:lang w:val="de-DE" w:eastAsia="ja-JP" w:bidi="fa-IR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link w:val="Head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yle21">
    <w:name w:val="Footer"/>
    <w:link w:val="Foot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andard" w:customStyle="1">
    <w:name w:val="Standard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uiPriority w:val="99"/>
    <w:qFormat/>
    <w:pPr>
      <w:spacing w:before="0" w:after="120"/>
    </w:pPr>
    <w:rPr/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ListParagraph">
    <w:name w:val="List Paragraph"/>
    <w:basedOn w:val="Standard"/>
    <w:uiPriority w:val="99"/>
    <w:qFormat/>
    <w:pPr>
      <w:ind w:left="720" w:hanging="0"/>
    </w:pPr>
    <w:rPr/>
  </w:style>
  <w:style w:type="paragraph" w:styleId="Style22" w:customStyle="1">
    <w:name w:val="Содержимое таблицы"/>
    <w:basedOn w:val="Standard"/>
    <w:uiPriority w:val="99"/>
    <w:qFormat/>
    <w:pPr/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1">
    <w:name w:val="Сетка таблицы1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2">
    <w:name w:val="Сетка таблицы2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9-474A-400C-9ED4-9C3BB53C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3890</TotalTime>
  <Application>LibreOffice/7.5.3.2$Windows_X86_64 LibreOffice_project/9f56dff12ba03b9acd7730a5a481eea045e468f3</Application>
  <AppVersion>15.0000</AppVersion>
  <Pages>5</Pages>
  <Words>1437</Words>
  <Characters>10441</Characters>
  <CharactersWithSpaces>11792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dc:description/>
  <dc:language>ru-RU</dc:language>
  <cp:lastModifiedBy/>
  <dcterms:modified xsi:type="dcterms:W3CDTF">2026-09-15T14:00:38Z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