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32"/>
          <w:szCs w:val="28"/>
        </w:rPr>
      </w:pPr>
      <w:r>
        <w:rPr>
          <w:rFonts w:eastAsiaTheme="minorHAnsi"/>
          <w:b/>
          <w:sz w:val="32"/>
          <w:szCs w:val="28"/>
        </w:rPr>
        <w:t xml:space="preserve">МУНИЦИПАЛЬНОЕ АВТОНОМНОЕ УЧРЕЖДЕНИЕ ДОПОЛНИТЕЛЬНОГО ОБРАЗОВАНИЯ «СПОРТИВНАЯ ШКОЛА КАЗАНСКОГО РАЙОНА ИМЕНИ </w:t>
      </w:r>
    </w:p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32"/>
          <w:szCs w:val="28"/>
          <w:u w:val="single"/>
        </w:rPr>
      </w:pPr>
      <w:r>
        <w:rPr>
          <w:rFonts w:eastAsiaTheme="minorHAnsi"/>
          <w:b/>
          <w:sz w:val="32"/>
          <w:szCs w:val="28"/>
          <w:u w:val="single"/>
        </w:rPr>
        <w:t>ГЕРОЯ РОССИИ РАИЗОВА ЖУМАБАЯ НУРБАЕВИЧА»</w:t>
      </w:r>
    </w:p>
    <w:p>
      <w:pPr>
        <w:tabs>
          <w:tab w:val="left" w:pos="-240"/>
          <w:tab w:val="left" w:pos="120"/>
        </w:tabs>
        <w:contextualSpacing/>
        <w:jc w:val="center"/>
        <w:rPr>
          <w:rFonts w:eastAsiaTheme="minorHAnsi"/>
          <w:b/>
          <w:sz w:val="28"/>
          <w:szCs w:val="28"/>
          <w:vertAlign w:val="superscript"/>
        </w:rPr>
      </w:pPr>
      <w:r>
        <w:rPr>
          <w:rFonts w:eastAsiaTheme="minorHAnsi"/>
          <w:b/>
          <w:sz w:val="28"/>
          <w:szCs w:val="28"/>
          <w:vertAlign w:val="superscript"/>
        </w:rPr>
        <w:t>627420 Тюменская область, Казанский район, с. Казанское, ул. Больничная 52, тел/факс 4-15-44</w:t>
      </w:r>
    </w:p>
    <w:p>
      <w:pPr>
        <w:tabs>
          <w:tab w:val="left" w:pos="-240"/>
          <w:tab w:val="left" w:pos="120"/>
        </w:tabs>
        <w:contextualSpacing/>
        <w:jc w:val="both"/>
        <w:rPr>
          <w:rFonts w:eastAsiaTheme="minorHAnsi"/>
          <w:b/>
          <w:sz w:val="28"/>
          <w:szCs w:val="28"/>
        </w:rPr>
      </w:pPr>
    </w:p>
    <w:p>
      <w:pPr>
        <w:tabs>
          <w:tab w:val="left" w:pos="-240"/>
          <w:tab w:val="left" w:pos="120"/>
        </w:tabs>
        <w:contextualSpacing/>
        <w:jc w:val="both"/>
        <w:rPr>
          <w:rFonts w:eastAsiaTheme="minorHAnsi"/>
          <w:b/>
          <w:sz w:val="28"/>
          <w:szCs w:val="28"/>
        </w:rPr>
      </w:pPr>
    </w:p>
    <w:p>
      <w:pPr>
        <w:jc w:val="both"/>
        <w:rPr>
          <w:rFonts w:hint="default"/>
          <w:b/>
          <w:color w:val="000000"/>
          <w:sz w:val="28"/>
          <w:szCs w:val="28"/>
          <w:lang w:val="ru-RU"/>
        </w:rPr>
      </w:pPr>
      <w:r>
        <w:rPr>
          <w:rFonts w:hint="default"/>
          <w:b/>
          <w:color w:val="000000"/>
          <w:sz w:val="28"/>
          <w:szCs w:val="28"/>
          <w:lang w:val="ru-RU"/>
        </w:rPr>
        <w:drawing>
          <wp:inline distT="0" distB="0" distL="114300" distR="114300">
            <wp:extent cx="6387465" cy="3385185"/>
            <wp:effectExtent l="0" t="0" r="13335" b="5715"/>
            <wp:docPr id="1" name="Изображение 1" descr="т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л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709"/>
        <w:contextualSpacing/>
        <w:jc w:val="both"/>
        <w:rPr>
          <w:b/>
          <w:bCs/>
        </w:rPr>
      </w:pPr>
      <w:r>
        <w:rPr>
          <w:b/>
          <w:color w:val="000000"/>
        </w:rPr>
        <w:t xml:space="preserve">                      </w:t>
      </w:r>
    </w:p>
    <w:p>
      <w:pPr>
        <w:ind w:firstLine="709"/>
        <w:contextualSpacing/>
        <w:jc w:val="center"/>
        <w:rPr>
          <w:b/>
        </w:rPr>
      </w:pPr>
    </w:p>
    <w:p>
      <w:pPr>
        <w:ind w:firstLine="709"/>
        <w:contextualSpacing/>
        <w:jc w:val="center"/>
        <w:rPr>
          <w:b/>
        </w:rPr>
      </w:pPr>
      <w:r>
        <w:rPr>
          <w:b/>
        </w:rPr>
        <w:t>П О Л О Ж Е Н И Е</w:t>
      </w:r>
    </w:p>
    <w:p>
      <w:pPr>
        <w:ind w:firstLine="709"/>
        <w:contextualSpacing/>
        <w:jc w:val="center"/>
        <w:rPr>
          <w:b/>
        </w:rPr>
      </w:pPr>
      <w:r>
        <w:rPr>
          <w:b/>
        </w:rPr>
        <w:t>о текущем контроле успеваемости, промежуточной аттестации обучающихся</w:t>
      </w:r>
    </w:p>
    <w:p>
      <w:pPr>
        <w:ind w:firstLine="709"/>
        <w:contextualSpacing/>
        <w:jc w:val="both"/>
        <w:rPr>
          <w:b/>
        </w:rPr>
      </w:pPr>
    </w:p>
    <w:p>
      <w:pPr>
        <w:ind w:firstLine="709"/>
        <w:contextualSpacing/>
        <w:jc w:val="center"/>
        <w:rPr>
          <w:b/>
        </w:rPr>
      </w:pPr>
      <w:r>
        <w:rPr>
          <w:b/>
        </w:rPr>
        <w:t>1.Общие положения</w:t>
      </w:r>
    </w:p>
    <w:p>
      <w:pPr>
        <w:ind w:firstLine="709"/>
        <w:contextualSpacing/>
        <w:jc w:val="both"/>
      </w:pPr>
      <w:r>
        <w:t>1.1. Настоящее Положение о текущем контроле успеваемости, промежуточной аттестации обучающихся МАУ ДО «СШ Казанского района имени ГР Раизова Ж.Н » (в дальнейшем Положение) рассматривается педагогическим коллективом, как неотъемлемая часть образовательного процесса, так как позволяет всем его участникам оценить реальную результативность их совместной спортивной деятельности.</w:t>
      </w:r>
    </w:p>
    <w:p>
      <w:pPr>
        <w:ind w:firstLine="709"/>
        <w:contextualSpacing/>
        <w:jc w:val="both"/>
      </w:pPr>
      <w:r>
        <w:t>1.2. Настоящее Положение о  текущем контроле успеваемости, промежуточной аттестации обучающихся МАУ ДО «СШ Казанского района имени ГР Раизова Ж.Н» разработано в соответствии с Федеральным законом от 29.12.2012 № 273-ФЗ «Об образовании в Российской Федерации», приказом Министерства спорта РФ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приказом Министерства просвещения РФ от 27 июля 2022 г. N 629 "Об утверждении Порядка организации и осуществления образовательной деятельности по дополнительным общеобразовательным программам», федеральными стандартами спортивной подготовки по видам спорта: футбол, волейбол, баскетбол, настольный теннис, лыжные гонки, дзюдо, плавание, шахматы и Уставом Учреждения.</w:t>
      </w:r>
    </w:p>
    <w:p>
      <w:pPr>
        <w:ind w:firstLine="709"/>
        <w:contextualSpacing/>
        <w:jc w:val="both"/>
      </w:pPr>
      <w:r>
        <w:t xml:space="preserve">1.3. Внесение изменений и дополнений в настоящее  Положение осуществляется по решению Педагогического совета и утверждается директором  МАУ ДО «СШ Казанского района имени ГР Раизова Ж.Н» </w:t>
      </w:r>
    </w:p>
    <w:p>
      <w:pPr>
        <w:ind w:firstLine="709"/>
        <w:contextualSpacing/>
        <w:jc w:val="both"/>
      </w:pPr>
      <w:r>
        <w:t>1.4. Настоящее Положение обязательно для обучающихся и педагогического персонала МАУ ДО «СШ Казанского района имени ГР Раизова Ж.Н»</w:t>
      </w:r>
    </w:p>
    <w:p>
      <w:pPr>
        <w:ind w:firstLine="709"/>
        <w:contextualSpacing/>
        <w:jc w:val="center"/>
        <w:rPr>
          <w:b/>
        </w:rPr>
      </w:pPr>
      <w:r>
        <w:rPr>
          <w:b/>
        </w:rPr>
        <w:t>2.Цель и задачи разработки системы оценивания в настоящем Положении</w:t>
      </w:r>
    </w:p>
    <w:p>
      <w:pPr>
        <w:ind w:firstLine="709"/>
        <w:contextualSpacing/>
        <w:jc w:val="both"/>
      </w:pPr>
      <w:r>
        <w:t>2.1. Цель: повышение качества образования посредством установления единых требований к оценке учебных достижений;</w:t>
      </w:r>
    </w:p>
    <w:p>
      <w:pPr>
        <w:ind w:firstLine="709"/>
        <w:contextualSpacing/>
        <w:jc w:val="both"/>
      </w:pPr>
      <w:r>
        <w:t>2.2. Задачи:</w:t>
      </w:r>
    </w:p>
    <w:p>
      <w:pPr>
        <w:pStyle w:val="9"/>
        <w:numPr>
          <w:ilvl w:val="0"/>
          <w:numId w:val="1"/>
        </w:numPr>
        <w:ind w:left="0" w:firstLine="709"/>
        <w:jc w:val="both"/>
      </w:pPr>
      <w:r>
        <w:t>Установление фактического уровня, умений, навыков по видам спорта, реализуемым в Учреждении;</w:t>
      </w:r>
    </w:p>
    <w:p>
      <w:pPr>
        <w:pStyle w:val="9"/>
        <w:numPr>
          <w:ilvl w:val="0"/>
          <w:numId w:val="1"/>
        </w:numPr>
        <w:ind w:left="0" w:firstLine="709"/>
        <w:jc w:val="both"/>
      </w:pPr>
      <w:r>
        <w:t>Контроль за выполнением учебных программ и календарных планов соревнований;</w:t>
      </w:r>
    </w:p>
    <w:p>
      <w:pPr>
        <w:pStyle w:val="9"/>
        <w:numPr>
          <w:ilvl w:val="0"/>
          <w:numId w:val="1"/>
        </w:numPr>
        <w:ind w:left="0" w:firstLine="709"/>
        <w:jc w:val="both"/>
      </w:pPr>
      <w:r>
        <w:t xml:space="preserve">Повышение уровня объективности, гласности в оценивании педагогом учебных достижений обучающегося. </w:t>
      </w:r>
    </w:p>
    <w:p>
      <w:pPr>
        <w:ind w:firstLine="709"/>
        <w:contextualSpacing/>
        <w:jc w:val="both"/>
      </w:pPr>
    </w:p>
    <w:p>
      <w:pPr>
        <w:ind w:firstLine="709"/>
        <w:contextualSpacing/>
        <w:jc w:val="center"/>
        <w:rPr>
          <w:b/>
        </w:rPr>
      </w:pPr>
      <w:r>
        <w:rPr>
          <w:b/>
        </w:rPr>
        <w:t>3. Текущий контроль успеваемости</w:t>
      </w:r>
    </w:p>
    <w:p>
      <w:pPr>
        <w:ind w:firstLine="709"/>
        <w:contextualSpacing/>
        <w:jc w:val="both"/>
      </w:pPr>
      <w:r>
        <w:t>3.1. Текущий контроль успеваемости – оценка качества усвоения содержания разделов программы, выполнения тренировочного задания обучающимися по результатам проверки.</w:t>
      </w:r>
    </w:p>
    <w:p>
      <w:pPr>
        <w:ind w:firstLine="709"/>
        <w:contextualSpacing/>
        <w:jc w:val="both"/>
      </w:pPr>
      <w:r>
        <w:t xml:space="preserve">3.2. Текущий контроль успеваемости применяется ко всем обучающимся МАУ ДО «СШ Казанского района имени ГР Раизова Ж.Н» </w:t>
      </w:r>
    </w:p>
    <w:p>
      <w:pPr>
        <w:ind w:firstLine="709"/>
        <w:contextualSpacing/>
        <w:jc w:val="both"/>
      </w:pPr>
      <w:r>
        <w:t>3.3. Форму текущего контроля выбирает тренер – преподаватель с учетом контингента обучающихся и содержания теоретического материала и тренировочных занятий.</w:t>
      </w:r>
    </w:p>
    <w:p>
      <w:pPr>
        <w:ind w:firstLine="709"/>
        <w:contextualSpacing/>
        <w:jc w:val="both"/>
      </w:pPr>
      <w:r>
        <w:t>3.4. Избранная форма текущего контроля успеваемости фиксируется тренером – преподавателем в электронном журнале учета работы учебной группы.</w:t>
      </w:r>
    </w:p>
    <w:p>
      <w:pPr>
        <w:ind w:firstLine="709"/>
        <w:contextualSpacing/>
        <w:jc w:val="both"/>
      </w:pPr>
      <w:r>
        <w:t>3.5. Текущий контроль успеваемости осуществляет заместитель директора по учебно-воспитательной работе.</w:t>
      </w:r>
    </w:p>
    <w:p>
      <w:pPr>
        <w:ind w:firstLine="709"/>
        <w:contextualSpacing/>
        <w:jc w:val="both"/>
      </w:pPr>
    </w:p>
    <w:p>
      <w:pPr>
        <w:ind w:firstLine="709"/>
        <w:contextualSpacing/>
        <w:jc w:val="center"/>
        <w:rPr>
          <w:b/>
        </w:rPr>
      </w:pPr>
      <w:r>
        <w:rPr>
          <w:b/>
        </w:rPr>
        <w:t>4. Организация промежуточной аттестации</w:t>
      </w:r>
    </w:p>
    <w:p>
      <w:pPr>
        <w:ind w:firstLine="709"/>
        <w:contextualSpacing/>
        <w:jc w:val="both"/>
      </w:pPr>
      <w:r>
        <w:t>4.1. Целью проведения промежуточной аттестации является определение уровня освоения учащимися дополнительной образовательной программы после каждого этапа обучения для перевода на последующий этап обучения.</w:t>
      </w:r>
    </w:p>
    <w:p>
      <w:pPr>
        <w:ind w:firstLine="709"/>
        <w:contextualSpacing/>
        <w:jc w:val="both"/>
      </w:pPr>
      <w:r>
        <w:t>4.2.Задачи аттестации:</w:t>
      </w:r>
    </w:p>
    <w:p>
      <w:pPr>
        <w:pStyle w:val="9"/>
        <w:numPr>
          <w:ilvl w:val="0"/>
          <w:numId w:val="2"/>
        </w:numPr>
        <w:ind w:left="0" w:firstLine="709"/>
        <w:jc w:val="both"/>
      </w:pPr>
      <w:r>
        <w:t xml:space="preserve">выполнение в полном объеме дополнительной  образовательной программы на этапах подготовки; </w:t>
      </w:r>
    </w:p>
    <w:p>
      <w:pPr>
        <w:pStyle w:val="9"/>
        <w:numPr>
          <w:ilvl w:val="0"/>
          <w:numId w:val="2"/>
        </w:numPr>
        <w:ind w:left="0" w:firstLine="709"/>
        <w:jc w:val="both"/>
      </w:pPr>
      <w:r>
        <w:t>определение уровня подготовленности обучающихся по каждой предметной области дополнительной образовательной программы;</w:t>
      </w:r>
    </w:p>
    <w:p>
      <w:pPr>
        <w:pStyle w:val="9"/>
        <w:numPr>
          <w:ilvl w:val="0"/>
          <w:numId w:val="2"/>
        </w:numPr>
        <w:ind w:left="0" w:firstLine="709"/>
        <w:jc w:val="both"/>
      </w:pPr>
      <w:r>
        <w:t>подготовка обучающихся к выполнению требований ЕВСК для получения и подтверждения спортивных разрядов;</w:t>
      </w:r>
    </w:p>
    <w:p>
      <w:pPr>
        <w:pStyle w:val="9"/>
        <w:numPr>
          <w:ilvl w:val="0"/>
          <w:numId w:val="2"/>
        </w:numPr>
        <w:ind w:left="0" w:firstLine="709"/>
        <w:jc w:val="both"/>
      </w:pPr>
      <w:r>
        <w:t>комплектование сборных команд МАУ ДО «СШ Казанского района имени ГР Раизова Ж.Н».</w:t>
      </w:r>
    </w:p>
    <w:p>
      <w:pPr>
        <w:ind w:firstLine="709"/>
        <w:contextualSpacing/>
        <w:jc w:val="both"/>
      </w:pPr>
      <w:r>
        <w:t xml:space="preserve">  4.3.  Формой промежуточной аттестации обучающихся в Учреждении являются контрольно-переводные нормативы по теоретической, общей и специальной физической, технической и тактической подготовке по дополнительным общеобразовательным программам; результаты выступлений на соревнованиях.</w:t>
      </w:r>
    </w:p>
    <w:p>
      <w:pPr>
        <w:ind w:firstLine="709"/>
        <w:contextualSpacing/>
        <w:jc w:val="both"/>
      </w:pPr>
      <w:r>
        <w:t>4.4. Если результаты прохождения спортивной подготовки не соответствуют требованиям, установленным федеральными стандартами спортивной подготовки по выбранным виду спорта, перевод на следующий этап подготовки не допускается.</w:t>
      </w:r>
    </w:p>
    <w:p>
      <w:pPr>
        <w:ind w:firstLine="709"/>
        <w:contextualSpacing/>
        <w:jc w:val="both"/>
      </w:pPr>
      <w:r>
        <w:t>4.5. Лица, обучающиеся на этапах начальной подготовки и тренировочном этапе, не выполнившие предъявляемые дополнительной предпрофессиональной программой требования, по заявлению тренера - преподавателя по виду спорта могут быть оставлены на повторный год обучения. На данных этапах подготовки на повторный год обучения можно оставаться не более одного раза.</w:t>
      </w:r>
    </w:p>
    <w:p>
      <w:pPr>
        <w:ind w:firstLine="709"/>
        <w:contextualSpacing/>
        <w:jc w:val="both"/>
      </w:pPr>
      <w:r>
        <w:t>4.6. Промежуточная аттестация осуществляется один раз в год, в сроки, установленные годовым календарным учебным графиком.</w:t>
      </w:r>
    </w:p>
    <w:p>
      <w:pPr>
        <w:ind w:firstLine="709"/>
        <w:contextualSpacing/>
        <w:jc w:val="both"/>
      </w:pPr>
      <w:r>
        <w:t>4.7. Оценка показателей проводится с учетом вида спорта  и этапа обучения.</w:t>
      </w:r>
    </w:p>
    <w:p>
      <w:pPr>
        <w:ind w:firstLine="709"/>
        <w:contextualSpacing/>
        <w:jc w:val="both"/>
      </w:pPr>
      <w:r>
        <w:t>4.8. Итоги промежуточной аттестации обучающихся отражаются в журналах учета работы сдачи контрольно-переводных нормативов.</w:t>
      </w:r>
    </w:p>
    <w:p>
      <w:pPr>
        <w:tabs>
          <w:tab w:val="left" w:pos="1134"/>
          <w:tab w:val="left" w:pos="1276"/>
        </w:tabs>
        <w:ind w:firstLine="709"/>
        <w:contextualSpacing/>
        <w:jc w:val="both"/>
      </w:pPr>
      <w:r>
        <w:t>4.9.  При проведении аттестации могут присутствовать родители (лица их заменяющие).</w:t>
      </w:r>
    </w:p>
    <w:p>
      <w:pPr>
        <w:ind w:firstLine="709"/>
        <w:contextualSpacing/>
        <w:jc w:val="both"/>
      </w:pPr>
      <w:r>
        <w:t>4.10. Перевод обучающихся на последующий этап  обучения осуществляется на основании решения педагогического совета.</w:t>
      </w:r>
    </w:p>
    <w:p>
      <w:pPr>
        <w:ind w:firstLine="709"/>
        <w:contextualSpacing/>
        <w:jc w:val="both"/>
      </w:pPr>
      <w:r>
        <w:t>4.11. Обучающиеся, не подтвердившие требуемые результаты для этапа обучения, могут быть оставлены на повторное обучение (по решению педагогического совета).</w:t>
      </w:r>
    </w:p>
    <w:p>
      <w:pPr>
        <w:ind w:firstLine="709"/>
        <w:contextualSpacing/>
        <w:jc w:val="both"/>
      </w:pPr>
      <w:r>
        <w:t>4.12. При решении вопроса о досрочном зачислении обучающихся на другие этапы спортивной подготовки, обучающиеся должны выполнить требования к результатам освоения программ соответствующего этапа.</w:t>
      </w:r>
    </w:p>
    <w:p>
      <w:pPr>
        <w:ind w:firstLine="709"/>
        <w:contextualSpacing/>
        <w:jc w:val="both"/>
      </w:pPr>
      <w:r>
        <w:t>4.13. Промежуточная аттестация на этапе начальной подготовки.</w:t>
      </w:r>
    </w:p>
    <w:p>
      <w:pPr>
        <w:ind w:firstLine="709"/>
        <w:contextualSpacing/>
        <w:jc w:val="both"/>
      </w:pPr>
      <w:r>
        <w:t>На этапе начальной подготовки при условии положительных результатов сдачи утвержденных программных требований  по общефизической подготовки для занятий выбранным видом;</w:t>
      </w:r>
    </w:p>
    <w:p>
      <w:pPr>
        <w:ind w:firstLine="709"/>
        <w:contextualSpacing/>
        <w:jc w:val="both"/>
      </w:pPr>
      <w:r>
        <w:t>Обучающийся, считается аттестованным на этапе начальной подготовки и может быть переведен на тренировочный этап, при условии:</w:t>
      </w:r>
    </w:p>
    <w:p>
      <w:pPr>
        <w:ind w:firstLine="709"/>
        <w:contextualSpacing/>
        <w:jc w:val="both"/>
      </w:pPr>
      <w:r>
        <w:t>-  выполнения учебной программы;</w:t>
      </w:r>
    </w:p>
    <w:p>
      <w:pPr>
        <w:ind w:firstLine="709"/>
        <w:contextualSpacing/>
        <w:jc w:val="both"/>
      </w:pPr>
      <w:r>
        <w:t>- выполнения контрольных нормативов данного этапа обучения.</w:t>
      </w:r>
    </w:p>
    <w:p>
      <w:pPr>
        <w:ind w:firstLine="709"/>
        <w:contextualSpacing/>
        <w:jc w:val="both"/>
      </w:pPr>
      <w:r>
        <w:t>4.14. Промежуточная аттестация на учебно – тренировочном этапе.</w:t>
      </w:r>
    </w:p>
    <w:p>
      <w:pPr>
        <w:ind w:firstLine="709"/>
        <w:contextualSpacing/>
        <w:jc w:val="both"/>
      </w:pPr>
      <w:r>
        <w:t>На учебно – тренировочном этапе при условии положительных результатов сдачи утвержденных программных требований  по общефизической, специальной и технической подготовке, итогам выступлений в соревнованиях и при отсутствии медицинских противопоказаний.</w:t>
      </w:r>
    </w:p>
    <w:p>
      <w:pPr>
        <w:ind w:firstLine="709"/>
        <w:contextualSpacing/>
        <w:jc w:val="both"/>
      </w:pPr>
      <w:r>
        <w:t>Обучающийся тренировочного этапа считается аттестованным, при условии:</w:t>
      </w:r>
    </w:p>
    <w:p>
      <w:pPr>
        <w:ind w:firstLine="709"/>
        <w:contextualSpacing/>
        <w:jc w:val="both"/>
      </w:pPr>
      <w:r>
        <w:t>- выполнения учебной программы данного этапа обучения в полном объеме;</w:t>
      </w:r>
    </w:p>
    <w:p>
      <w:pPr>
        <w:ind w:firstLine="709"/>
        <w:contextualSpacing/>
        <w:jc w:val="both"/>
      </w:pPr>
      <w:r>
        <w:t>- выполнения контрольных нормативов по ОФП и СФП данного этапа.</w:t>
      </w:r>
    </w:p>
    <w:p>
      <w:pPr>
        <w:ind w:firstLine="709"/>
        <w:contextualSpacing/>
        <w:jc w:val="both"/>
      </w:pPr>
      <w:r>
        <w:t>Обучающийся на учебно-тренировочном этапе свыше двух лет считается аттестованным и может быть переведен на этап совершенствования спортивного мастерства при условии:</w:t>
      </w:r>
    </w:p>
    <w:p>
      <w:pPr>
        <w:ind w:firstLine="709"/>
        <w:contextualSpacing/>
        <w:jc w:val="both"/>
      </w:pPr>
      <w:r>
        <w:t>- выполнения учебной программы в полном объеме;</w:t>
      </w:r>
    </w:p>
    <w:p>
      <w:pPr>
        <w:ind w:firstLine="709"/>
        <w:contextualSpacing/>
        <w:jc w:val="both"/>
      </w:pPr>
      <w:r>
        <w:t xml:space="preserve">          - выполнения 1 спортивного разряда, звания «Кандидат в мастера спорта России»;</w:t>
      </w:r>
    </w:p>
    <w:p>
      <w:pPr>
        <w:ind w:firstLine="709"/>
        <w:contextualSpacing/>
        <w:jc w:val="both"/>
      </w:pPr>
      <w:r>
        <w:t>- при отсутствии медицинских противопоказаний.</w:t>
      </w:r>
    </w:p>
    <w:p>
      <w:pPr>
        <w:ind w:firstLine="709"/>
        <w:contextualSpacing/>
        <w:jc w:val="both"/>
      </w:pPr>
      <w:r>
        <w:t>4.15. Промежуточная аттестация на этапе совершенствования спортивного мастерства.</w:t>
      </w:r>
    </w:p>
    <w:p>
      <w:pPr>
        <w:ind w:firstLine="709"/>
        <w:contextualSpacing/>
        <w:jc w:val="both"/>
      </w:pPr>
      <w:r>
        <w:t>На этапе совершенствования спортивного мастерства при положительной динамике спортивных достижений:</w:t>
      </w:r>
    </w:p>
    <w:p>
      <w:pPr>
        <w:ind w:firstLine="709"/>
        <w:contextualSpacing/>
        <w:jc w:val="both"/>
      </w:pPr>
      <w:r>
        <w:t xml:space="preserve"> - результатам в официальных областных и всероссийских соревнованиях, проводимых в соответствии с утвержденным календарным планом, </w:t>
      </w:r>
    </w:p>
    <w:p>
      <w:pPr>
        <w:ind w:firstLine="709"/>
        <w:contextualSpacing/>
        <w:jc w:val="both"/>
      </w:pPr>
      <w:r>
        <w:t>- проведения спортивно – массовых мероприятий.</w:t>
      </w:r>
    </w:p>
    <w:p>
      <w:pPr>
        <w:ind w:firstLine="709"/>
        <w:contextualSpacing/>
        <w:jc w:val="both"/>
      </w:pPr>
      <w:r>
        <w:t>Обучающийся этапа спортивного совершенствования считается аттестованным, при условии:</w:t>
      </w:r>
    </w:p>
    <w:p>
      <w:pPr>
        <w:ind w:firstLine="709"/>
        <w:contextualSpacing/>
        <w:jc w:val="both"/>
      </w:pPr>
      <w:r>
        <w:t xml:space="preserve"> - подтверждения норматива «Кандидата в мастера спорта России» (не реже 1 раза в два года).</w:t>
      </w:r>
    </w:p>
    <w:p>
      <w:pPr>
        <w:ind w:firstLine="709"/>
        <w:contextualSpacing/>
        <w:jc w:val="both"/>
      </w:pPr>
    </w:p>
    <w:p>
      <w:pPr>
        <w:ind w:firstLine="709"/>
        <w:contextualSpacing/>
        <w:jc w:val="center"/>
        <w:rPr>
          <w:b/>
        </w:rPr>
      </w:pPr>
      <w:r>
        <w:rPr>
          <w:b/>
        </w:rPr>
        <w:t>5. Документация и отчетность</w:t>
      </w:r>
    </w:p>
    <w:p>
      <w:pPr>
        <w:ind w:firstLine="709"/>
        <w:contextualSpacing/>
        <w:jc w:val="both"/>
      </w:pPr>
      <w:r>
        <w:t>Документами промежуточной аттестации являются:</w:t>
      </w:r>
    </w:p>
    <w:p>
      <w:pPr>
        <w:ind w:firstLine="709"/>
        <w:contextualSpacing/>
        <w:jc w:val="both"/>
      </w:pPr>
      <w:r>
        <w:t>5.1. Протоколы спортивных соревнований;</w:t>
      </w:r>
    </w:p>
    <w:p>
      <w:pPr>
        <w:ind w:firstLine="709"/>
        <w:contextualSpacing/>
        <w:jc w:val="both"/>
      </w:pPr>
      <w:r>
        <w:t>5.2. Протоколы сдачи контрольно-переводных нормативов;</w:t>
      </w:r>
    </w:p>
    <w:p>
      <w:pPr>
        <w:ind w:firstLine="709"/>
        <w:contextualSpacing/>
        <w:jc w:val="both"/>
      </w:pPr>
      <w:r>
        <w:t>5.3. Приказы:</w:t>
      </w:r>
    </w:p>
    <w:p>
      <w:pPr>
        <w:ind w:firstLine="709"/>
        <w:contextualSpacing/>
        <w:jc w:val="both"/>
      </w:pPr>
      <w:r>
        <w:t>-   по присвоению спортивных разрядов;</w:t>
      </w:r>
    </w:p>
    <w:p>
      <w:pPr>
        <w:ind w:firstLine="709"/>
        <w:contextualSpacing/>
        <w:jc w:val="both"/>
      </w:pPr>
      <w:r>
        <w:t xml:space="preserve">- приказы по зачислению обучающихся на последующие этапы обучения.   </w:t>
      </w:r>
    </w:p>
    <w:sectPr>
      <w:footerReference r:id="rId5" w:type="default"/>
      <w:pgSz w:w="11906" w:h="16838"/>
      <w:pgMar w:top="1134" w:right="566" w:bottom="567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64126"/>
    <w:multiLevelType w:val="multilevel"/>
    <w:tmpl w:val="0D564126"/>
    <w:lvl w:ilvl="0" w:tentative="0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">
    <w:nsid w:val="40C17080"/>
    <w:multiLevelType w:val="multilevel"/>
    <w:tmpl w:val="40C17080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512A"/>
    <w:rsid w:val="00046E89"/>
    <w:rsid w:val="000706F5"/>
    <w:rsid w:val="000808BF"/>
    <w:rsid w:val="000A54D9"/>
    <w:rsid w:val="000C0303"/>
    <w:rsid w:val="00112F77"/>
    <w:rsid w:val="001445BF"/>
    <w:rsid w:val="00182E97"/>
    <w:rsid w:val="0018338E"/>
    <w:rsid w:val="00194EB1"/>
    <w:rsid w:val="00210487"/>
    <w:rsid w:val="00250A43"/>
    <w:rsid w:val="00272F68"/>
    <w:rsid w:val="002C6EBD"/>
    <w:rsid w:val="002D2A9E"/>
    <w:rsid w:val="00322BBF"/>
    <w:rsid w:val="00342D49"/>
    <w:rsid w:val="0035160C"/>
    <w:rsid w:val="003553F3"/>
    <w:rsid w:val="003754A7"/>
    <w:rsid w:val="00391568"/>
    <w:rsid w:val="003E1C1B"/>
    <w:rsid w:val="003E49B4"/>
    <w:rsid w:val="00426302"/>
    <w:rsid w:val="00434F44"/>
    <w:rsid w:val="00436E54"/>
    <w:rsid w:val="00454CD8"/>
    <w:rsid w:val="0047512A"/>
    <w:rsid w:val="004B6927"/>
    <w:rsid w:val="00526AD8"/>
    <w:rsid w:val="005329F3"/>
    <w:rsid w:val="00543A8A"/>
    <w:rsid w:val="0056735F"/>
    <w:rsid w:val="005D4FB2"/>
    <w:rsid w:val="005D7D13"/>
    <w:rsid w:val="005E6B5B"/>
    <w:rsid w:val="005F5382"/>
    <w:rsid w:val="00602DB5"/>
    <w:rsid w:val="0063306C"/>
    <w:rsid w:val="006338FD"/>
    <w:rsid w:val="00657C14"/>
    <w:rsid w:val="00661826"/>
    <w:rsid w:val="00670138"/>
    <w:rsid w:val="006844D5"/>
    <w:rsid w:val="006B4DEC"/>
    <w:rsid w:val="007237E8"/>
    <w:rsid w:val="0076402F"/>
    <w:rsid w:val="00770912"/>
    <w:rsid w:val="007815EB"/>
    <w:rsid w:val="007C546A"/>
    <w:rsid w:val="007D0C93"/>
    <w:rsid w:val="007D5B73"/>
    <w:rsid w:val="007E619D"/>
    <w:rsid w:val="0080714A"/>
    <w:rsid w:val="008405BE"/>
    <w:rsid w:val="0086337B"/>
    <w:rsid w:val="008A7C1C"/>
    <w:rsid w:val="008C29C1"/>
    <w:rsid w:val="008D150A"/>
    <w:rsid w:val="00902BDA"/>
    <w:rsid w:val="00912BC1"/>
    <w:rsid w:val="009612AC"/>
    <w:rsid w:val="00970130"/>
    <w:rsid w:val="00983C6C"/>
    <w:rsid w:val="009D3195"/>
    <w:rsid w:val="00A1326C"/>
    <w:rsid w:val="00A27029"/>
    <w:rsid w:val="00A540BB"/>
    <w:rsid w:val="00A54E19"/>
    <w:rsid w:val="00A57964"/>
    <w:rsid w:val="00A7358B"/>
    <w:rsid w:val="00AC7966"/>
    <w:rsid w:val="00B17D7C"/>
    <w:rsid w:val="00B262DD"/>
    <w:rsid w:val="00B6134C"/>
    <w:rsid w:val="00B87883"/>
    <w:rsid w:val="00BA1854"/>
    <w:rsid w:val="00BD4425"/>
    <w:rsid w:val="00C024D0"/>
    <w:rsid w:val="00C026C7"/>
    <w:rsid w:val="00C051D7"/>
    <w:rsid w:val="00C07981"/>
    <w:rsid w:val="00C14DD1"/>
    <w:rsid w:val="00C23A66"/>
    <w:rsid w:val="00C721CE"/>
    <w:rsid w:val="00C84AA5"/>
    <w:rsid w:val="00C95A3F"/>
    <w:rsid w:val="00CC0EA8"/>
    <w:rsid w:val="00CC1AD3"/>
    <w:rsid w:val="00CF18A9"/>
    <w:rsid w:val="00CF4612"/>
    <w:rsid w:val="00D05019"/>
    <w:rsid w:val="00D1459A"/>
    <w:rsid w:val="00D26BCD"/>
    <w:rsid w:val="00D854B2"/>
    <w:rsid w:val="00D91DE3"/>
    <w:rsid w:val="00DB06F0"/>
    <w:rsid w:val="00E432EA"/>
    <w:rsid w:val="00E476A1"/>
    <w:rsid w:val="00E87579"/>
    <w:rsid w:val="00E910B1"/>
    <w:rsid w:val="00EB2951"/>
    <w:rsid w:val="00EB78B9"/>
    <w:rsid w:val="00EB7F64"/>
    <w:rsid w:val="00EE3A70"/>
    <w:rsid w:val="00F02242"/>
    <w:rsid w:val="00F07F6A"/>
    <w:rsid w:val="0AFA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alloon Text"/>
    <w:basedOn w:val="1"/>
    <w:link w:val="11"/>
    <w:semiHidden/>
    <w:qFormat/>
    <w:uiPriority w:val="0"/>
    <w:rPr>
      <w:rFonts w:ascii="Tahoma" w:hAnsi="Tahoma" w:cs="Tahoma"/>
      <w:sz w:val="16"/>
      <w:szCs w:val="16"/>
      <w:lang w:eastAsia="ru-RU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qFormat/>
    <w:uiPriority w:val="99"/>
    <w:pPr>
      <w:tabs>
        <w:tab w:val="center" w:pos="4677"/>
        <w:tab w:val="right" w:pos="9355"/>
      </w:tabs>
    </w:pPr>
    <w:rPr>
      <w:lang w:eastAsia="ru-RU"/>
    </w:rPr>
  </w:style>
  <w:style w:type="table" w:styleId="8">
    <w:name w:val="Table Grid"/>
    <w:basedOn w:val="3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5"/>
    <w:semiHidden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2D63-A513-45CA-BD7D-4B9F9C457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1201</Words>
  <Characters>6849</Characters>
  <Lines>57</Lines>
  <Paragraphs>16</Paragraphs>
  <TotalTime>87</TotalTime>
  <ScaleCrop>false</ScaleCrop>
  <LinksUpToDate>false</LinksUpToDate>
  <CharactersWithSpaces>8034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2015-12-01T16:38:00Z</dcterms:created>
  <dc:creator>Куксина</dc:creator>
  <cp:lastModifiedBy>Александр Сотни�</cp:lastModifiedBy>
  <cp:lastPrinted>2023-08-22T05:31:00Z</cp:lastPrinted>
  <dcterms:modified xsi:type="dcterms:W3CDTF">2024-02-05T07:56:29Z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C018F4CB80F742AA9D89BB86124CEB80_12</vt:lpwstr>
  </property>
</Properties>
</file>