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3D" w:rsidRPr="009203FA" w:rsidRDefault="004B563D" w:rsidP="009203F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3FA">
        <w:rPr>
          <w:rFonts w:ascii="Times New Roman" w:hAnsi="Times New Roman" w:cs="Times New Roman"/>
          <w:b/>
          <w:sz w:val="28"/>
          <w:szCs w:val="28"/>
        </w:rPr>
        <w:t>Информация о деятельности системы образования</w:t>
      </w:r>
    </w:p>
    <w:p w:rsidR="004B563D" w:rsidRPr="009203FA" w:rsidRDefault="00493263" w:rsidP="009203F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3FA">
        <w:rPr>
          <w:rFonts w:ascii="Times New Roman" w:hAnsi="Times New Roman" w:cs="Times New Roman"/>
          <w:b/>
          <w:sz w:val="28"/>
          <w:szCs w:val="28"/>
        </w:rPr>
        <w:t>Подпорожского района в 20</w:t>
      </w:r>
      <w:r w:rsidR="00D97D1E" w:rsidRPr="009203FA">
        <w:rPr>
          <w:rFonts w:ascii="Times New Roman" w:hAnsi="Times New Roman" w:cs="Times New Roman"/>
          <w:b/>
          <w:sz w:val="28"/>
          <w:szCs w:val="28"/>
        </w:rPr>
        <w:t>2</w:t>
      </w:r>
      <w:r w:rsidR="0010393D" w:rsidRPr="009203FA">
        <w:rPr>
          <w:rFonts w:ascii="Times New Roman" w:hAnsi="Times New Roman" w:cs="Times New Roman"/>
          <w:b/>
          <w:sz w:val="28"/>
          <w:szCs w:val="28"/>
        </w:rPr>
        <w:t>4</w:t>
      </w:r>
      <w:r w:rsidR="004B563D" w:rsidRPr="009203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B563D" w:rsidRPr="009203FA" w:rsidRDefault="004B563D" w:rsidP="009203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DC2" w:rsidRPr="005519C4" w:rsidRDefault="004B563D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В Подпорожском районе осуществляют свою деятельность </w:t>
      </w:r>
      <w:r w:rsidR="00674F1D" w:rsidRPr="005519C4">
        <w:rPr>
          <w:rFonts w:ascii="Times New Roman" w:hAnsi="Times New Roman" w:cs="Times New Roman"/>
          <w:sz w:val="24"/>
          <w:szCs w:val="24"/>
        </w:rPr>
        <w:t>18</w:t>
      </w:r>
      <w:r w:rsidRPr="005519C4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74F1D" w:rsidRPr="005519C4">
        <w:rPr>
          <w:rFonts w:ascii="Times New Roman" w:hAnsi="Times New Roman" w:cs="Times New Roman"/>
          <w:sz w:val="24"/>
          <w:szCs w:val="24"/>
        </w:rPr>
        <w:t>х</w:t>
      </w:r>
      <w:r w:rsidRPr="005519C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74F1D" w:rsidRPr="005519C4">
        <w:rPr>
          <w:rFonts w:ascii="Times New Roman" w:hAnsi="Times New Roman" w:cs="Times New Roman"/>
          <w:sz w:val="24"/>
          <w:szCs w:val="24"/>
        </w:rPr>
        <w:t>й</w:t>
      </w:r>
      <w:r w:rsidRPr="005519C4">
        <w:rPr>
          <w:rFonts w:ascii="Times New Roman" w:hAnsi="Times New Roman" w:cs="Times New Roman"/>
          <w:sz w:val="24"/>
          <w:szCs w:val="24"/>
        </w:rPr>
        <w:t>.</w:t>
      </w:r>
      <w:r w:rsidR="00DC4DC2" w:rsidRPr="005519C4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10393D" w:rsidRPr="005519C4">
        <w:rPr>
          <w:rFonts w:ascii="Times New Roman" w:hAnsi="Times New Roman" w:cs="Times New Roman"/>
          <w:sz w:val="24"/>
          <w:szCs w:val="24"/>
        </w:rPr>
        <w:t>01.01.2025</w:t>
      </w:r>
      <w:r w:rsidR="00DC4DC2" w:rsidRPr="005519C4">
        <w:rPr>
          <w:rFonts w:ascii="Times New Roman" w:hAnsi="Times New Roman" w:cs="Times New Roman"/>
          <w:sz w:val="24"/>
          <w:szCs w:val="24"/>
        </w:rPr>
        <w:t xml:space="preserve"> года образовательные организации, реализующие образовательную программу дошкольного образования, посещают</w:t>
      </w:r>
      <w:r w:rsidR="0010393D" w:rsidRPr="005519C4">
        <w:rPr>
          <w:rFonts w:ascii="Times New Roman" w:hAnsi="Times New Roman" w:cs="Times New Roman"/>
          <w:sz w:val="24"/>
          <w:szCs w:val="24"/>
        </w:rPr>
        <w:t xml:space="preserve"> 1099 </w:t>
      </w:r>
      <w:r w:rsidR="00DC4DC2" w:rsidRPr="005519C4">
        <w:rPr>
          <w:rFonts w:ascii="Times New Roman" w:hAnsi="Times New Roman" w:cs="Times New Roman"/>
          <w:sz w:val="24"/>
          <w:szCs w:val="24"/>
        </w:rPr>
        <w:t>детей в возрасте от 0 до 7 лет</w:t>
      </w:r>
      <w:r w:rsidR="008027B4" w:rsidRPr="005519C4">
        <w:rPr>
          <w:rFonts w:ascii="Times New Roman" w:hAnsi="Times New Roman" w:cs="Times New Roman"/>
          <w:sz w:val="24"/>
          <w:szCs w:val="24"/>
        </w:rPr>
        <w:t>.</w:t>
      </w:r>
    </w:p>
    <w:p w:rsidR="00DC4DC2" w:rsidRPr="005519C4" w:rsidRDefault="00DC4DC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Детей в возрасте от 3 месяцев до 7 лет, стоящих в очереди на получение услуг дошкольного образования в ОУ, реализующих основную общеобразовательную программу дошкольного образования - нет. </w:t>
      </w:r>
    </w:p>
    <w:p w:rsidR="00AA219D" w:rsidRPr="005519C4" w:rsidRDefault="00AA219D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1 сентября за парты сели 2588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, из них 234 первоклассника. 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Важным звеном системы воспитания района является дополнительное образование. В районе работает 3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бюджетных образовательных учреждения дополнительного образования, представляющие собой достаточно квалифицированные педагогические коллективы. Всего на базе образовательных  организаций дополнительного и общего образования открыто 240 объединений, в которых занимается  2653 несовершеннолетних в возрасте от 5 до 18 лет, что составляет 85,87%. В районе успешно функционируют Подпорожский центр детского творчества, 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Подпорожская детско-юношеская спортивная школа </w:t>
      </w:r>
      <w:r w:rsidRPr="005519C4">
        <w:rPr>
          <w:rFonts w:ascii="Times New Roman" w:hAnsi="Times New Roman" w:cs="Times New Roman"/>
          <w:sz w:val="24"/>
          <w:szCs w:val="24"/>
        </w:rPr>
        <w:t xml:space="preserve">и </w:t>
      </w:r>
      <w:r w:rsidR="009203FA" w:rsidRPr="005519C4">
        <w:rPr>
          <w:rFonts w:ascii="Times New Roman" w:hAnsi="Times New Roman" w:cs="Times New Roman"/>
          <w:sz w:val="24"/>
          <w:szCs w:val="24"/>
        </w:rPr>
        <w:t>Подпорожская  детская школа искусств</w:t>
      </w:r>
      <w:r w:rsidRPr="005519C4">
        <w:rPr>
          <w:rFonts w:ascii="Times New Roman" w:hAnsi="Times New Roman" w:cs="Times New Roman"/>
          <w:sz w:val="24"/>
          <w:szCs w:val="24"/>
        </w:rPr>
        <w:t xml:space="preserve">.  Организации  плотно работают в рамках электронной программы «Навигатор 47» вместе с общеобразовательными школами и детскими садами. </w:t>
      </w:r>
    </w:p>
    <w:p w:rsidR="000F51CA" w:rsidRPr="005519C4" w:rsidRDefault="000F51C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В образовательных организациях Подпорожского муниципального района в 2024/2025 учебном году работает – 390 педагогических работников. Из них 81,1% имеют высшее образование, 18,9% среднее профессиональное. Высшую квалификационную категорию имеют 45,8% педагогов, первую квалификационную категорию 25,5% педагогов. В Подпорожском районе в 2024/2025 учебном году работает 13 молодых специалистов.</w:t>
      </w:r>
    </w:p>
    <w:p w:rsidR="007E4E92" w:rsidRPr="005519C4" w:rsidRDefault="007E4E9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Комитет образования ведет работу по привлечению заинтересованных педагогов из других регионов. В 2024 году МБОУ "Подпорожская СОШ № 4 им. М. Горького"  вошла в перечень общеобразовательных организаций на участие в программе «Земский учитель».</w:t>
      </w:r>
    </w:p>
    <w:p w:rsidR="007E4E92" w:rsidRPr="005519C4" w:rsidRDefault="007E4E9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Программа «Земский учитель» направлена на улучшение кадровой</w:t>
      </w:r>
      <w:r w:rsidRPr="005519C4">
        <w:rPr>
          <w:rFonts w:ascii="Times New Roman" w:hAnsi="Times New Roman" w:cs="Times New Roman"/>
          <w:sz w:val="24"/>
          <w:szCs w:val="24"/>
        </w:rPr>
        <w:br/>
        <w:t xml:space="preserve">ситуации в сельских школах путем предоставления педагогам единовременной выплаты в сумме 1 миллион рублей. Данная мера государственной поддержки оказывается учителям, которые направляются на работу в поселки городского типа или города с населением до 50 тысяч человек за 200 км от своего места проживания. Дополнительный стимул участия в проекте это служебное жилье и трудовой договор на 5 лет, гарантирующий стабильную заработную плату. 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По данным Росстата средняя заработная плата отдельных категорий работников сферы образования расположенных на территории Подпорожского района Ленинградской области за 2024 год составила:</w:t>
      </w:r>
    </w:p>
    <w:p w:rsidR="004C04B2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</w:t>
      </w:r>
      <w:r w:rsidR="00553012" w:rsidRPr="005519C4">
        <w:rPr>
          <w:rFonts w:ascii="Times New Roman" w:hAnsi="Times New Roman" w:cs="Times New Roman"/>
          <w:sz w:val="24"/>
          <w:szCs w:val="24"/>
        </w:rPr>
        <w:t xml:space="preserve">педагогических работников дошкольных образовательных учреждений 51426,08 руб. </w:t>
      </w:r>
    </w:p>
    <w:p w:rsidR="004C04B2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</w:t>
      </w:r>
      <w:r w:rsidR="00553012" w:rsidRPr="005519C4">
        <w:rPr>
          <w:rFonts w:ascii="Times New Roman" w:hAnsi="Times New Roman" w:cs="Times New Roman"/>
          <w:sz w:val="24"/>
          <w:szCs w:val="24"/>
        </w:rPr>
        <w:t xml:space="preserve">педагогических работников учреждений общего образования Ленинградской области 59706,74 руб. </w:t>
      </w:r>
    </w:p>
    <w:p w:rsidR="004C04B2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</w:t>
      </w:r>
      <w:r w:rsidR="00553012" w:rsidRPr="005519C4">
        <w:rPr>
          <w:rFonts w:ascii="Times New Roman" w:hAnsi="Times New Roman" w:cs="Times New Roman"/>
          <w:sz w:val="24"/>
          <w:szCs w:val="24"/>
        </w:rPr>
        <w:t xml:space="preserve">педагогических работников учреждений дополнительного образования 63370,96 руб. 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На подготовку образовательных учреждений к новому учебному году выделено средств в объеме 114235,8 тыс. руб., из них: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 из областного бюджета –21197,6 тыс. руб.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 из муниципального бюджета –87775,8 тыс. руб.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 из федерального бюджета –5262,4 тыс. руб.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lastRenderedPageBreak/>
        <w:t>На подготовку общеобразовательных организаций израсходовано –61311,1 тыс. руб. Основные мероприятия: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капитальный ремонт кровли  интерната МБОУ «Винницкий образовательный центр» в объеме 5800 тыс. руб., установка защитных экранов отопительных приборов на 500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 и ремонт лестниц эвакуационных выходов 75 тыс.руб., заменен компьютерный класс на 2 млн.руб.;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завершение работ, начатых в 2023 году, по капитальному ремонту кровли здания МБОУ «Подпорожская СОШ №4» 8508,4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по МБОУ «Подпорожская СОШ №4» замена оконных блоков на 3000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4C04B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 - произведен текущий ремонт помещений общеобразовательных учреждений на сумму 2395,8 тыс. руб. за счет субсидии регионального бюджета. Кроме этого за счет муниципальных средств израсходовано на текущий ремонт</w:t>
      </w:r>
      <w:r w:rsidR="009203FA" w:rsidRPr="005519C4">
        <w:rPr>
          <w:rFonts w:ascii="Times New Roman" w:hAnsi="Times New Roman" w:cs="Times New Roman"/>
          <w:sz w:val="24"/>
          <w:szCs w:val="24"/>
        </w:rPr>
        <w:t>:</w:t>
      </w:r>
      <w:r w:rsidRPr="005519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03FA" w:rsidRPr="005519C4" w:rsidRDefault="004C04B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МБОУ "Подпорожская СОШ № 3" </w:t>
      </w:r>
      <w:r w:rsidR="00553012" w:rsidRPr="005519C4">
        <w:rPr>
          <w:rFonts w:ascii="Times New Roman" w:hAnsi="Times New Roman" w:cs="Times New Roman"/>
          <w:sz w:val="24"/>
          <w:szCs w:val="24"/>
        </w:rPr>
        <w:t xml:space="preserve">- 400 тыс. руб., </w:t>
      </w:r>
    </w:p>
    <w:p w:rsidR="009203FA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МБОУ "Подпорожская СОШ № 4 им. М. Горького" </w:t>
      </w:r>
      <w:r w:rsidR="00553012" w:rsidRPr="005519C4">
        <w:rPr>
          <w:rFonts w:ascii="Times New Roman" w:hAnsi="Times New Roman" w:cs="Times New Roman"/>
          <w:sz w:val="24"/>
          <w:szCs w:val="24"/>
        </w:rPr>
        <w:t xml:space="preserve">- 1500 тыс. руб., </w:t>
      </w:r>
    </w:p>
    <w:p w:rsidR="009203FA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МБОУ "Никольская ООШ № 9"</w:t>
      </w:r>
      <w:r w:rsidR="00553012" w:rsidRPr="005519C4">
        <w:rPr>
          <w:rFonts w:ascii="Times New Roman" w:hAnsi="Times New Roman" w:cs="Times New Roman"/>
          <w:sz w:val="24"/>
          <w:szCs w:val="24"/>
        </w:rPr>
        <w:t>- 450 тыс</w:t>
      </w:r>
      <w:proofErr w:type="gramStart"/>
      <w:r w:rsidR="00553012"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53012" w:rsidRPr="005519C4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553012" w:rsidRPr="005519C4" w:rsidRDefault="009203FA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МБОУ "Подпорожская СОШ № 8" </w:t>
      </w:r>
      <w:r w:rsidR="00553012" w:rsidRPr="005519C4">
        <w:rPr>
          <w:rFonts w:ascii="Times New Roman" w:hAnsi="Times New Roman" w:cs="Times New Roman"/>
          <w:sz w:val="24"/>
          <w:szCs w:val="24"/>
        </w:rPr>
        <w:t>- 470 тыс. руб.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проведено оснащение оборудованием, средствами обучения и воспитания общеобразовательных организаций МБОУ «Подпорожская СОШ №4» и МБОУ «Подпорожская СОШ №3» в рамках регионального проекта «Современная школа» на сумму 4673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в МБОУ «Никольская ООШ №9» проведено обновление материально-технической базы для организации занятий физической культурой и спортом на сумму 2166,7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 в рамках регионального проекта «Успех каждого ребенка»;</w:t>
      </w:r>
    </w:p>
    <w:p w:rsidR="004C04B2" w:rsidRPr="005519C4" w:rsidRDefault="004C04B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9C4">
        <w:rPr>
          <w:rFonts w:ascii="Times New Roman" w:hAnsi="Times New Roman" w:cs="Times New Roman"/>
          <w:sz w:val="24"/>
          <w:szCs w:val="24"/>
        </w:rPr>
        <w:t xml:space="preserve">- </w:t>
      </w:r>
      <w:r w:rsidR="0045219B" w:rsidRPr="005519C4">
        <w:rPr>
          <w:rFonts w:ascii="Times New Roman" w:hAnsi="Times New Roman" w:cs="Times New Roman"/>
          <w:sz w:val="24"/>
          <w:szCs w:val="24"/>
        </w:rPr>
        <w:t xml:space="preserve">в </w:t>
      </w:r>
      <w:r w:rsidRPr="005519C4">
        <w:rPr>
          <w:rFonts w:ascii="Times New Roman" w:hAnsi="Times New Roman" w:cs="Times New Roman"/>
          <w:sz w:val="24"/>
          <w:szCs w:val="24"/>
        </w:rPr>
        <w:t>МБОУ "Подпорожская СОШ № 4 им. М. Горького" и МБОУ "Подпорожская СОШ № 3" открылся  центр образования естественно - научной и технологической направленностей «Точка роста», в рамках федерального проекта «Современная школа» национального проекта «Образование», для чего были выделены и оборудованы помещения: кабинет физики, биологии и химии,  закуплены необходимая мебель и оборудование стоимостью 4673,03276 тыс. руб.;</w:t>
      </w:r>
      <w:proofErr w:type="gramEnd"/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в МБОУ «Винницкий ОЦ» для деятельности школьного театра приобретена интерактивная панель стоимостью 388,4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в рамках федерального проекта «Успех каждого ребенка»;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в МБОУ «Подпорожская СОШ №1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им.А.С.Пушкина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»  проведено обновление материально-технической базы для внедрения цифровой образовательной среды в сумме 3548,7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 в рамках регионального проекта «Цифровая образовательная среда»;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-оснащение кабинетов ОБЖ 1369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на приобретение учебников и других учебных расходов направлено 10608 тыс. руб.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На подготовку образовательных организаций реализующих программы общего дошкольного образования выделено 39708,5 тыс. руб. Основные мероприятия: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текущий ремонт лестничных клеток, групповых помещений  дошкольной группы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 МБУ "ЦППМСП" </w:t>
      </w:r>
      <w:r w:rsidRPr="005519C4">
        <w:rPr>
          <w:rFonts w:ascii="Times New Roman" w:hAnsi="Times New Roman" w:cs="Times New Roman"/>
          <w:sz w:val="24"/>
          <w:szCs w:val="24"/>
        </w:rPr>
        <w:t xml:space="preserve">на сумму 735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, капитальный ремонт кровли здания 1687 тыс.руб., ремонт АПС 600 тыс.руб., ремонт пищеблока 1567 тыс.руб.;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ремонт ограждения в трех учреждениях на сумму 6000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уб.: 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МБДОУ "Подпорожский детский сад  №1 </w:t>
      </w:r>
      <w:proofErr w:type="spellStart"/>
      <w:r w:rsidR="009203FA" w:rsidRPr="005519C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9203FA" w:rsidRPr="005519C4">
        <w:rPr>
          <w:rFonts w:ascii="Times New Roman" w:hAnsi="Times New Roman" w:cs="Times New Roman"/>
          <w:sz w:val="24"/>
          <w:szCs w:val="24"/>
        </w:rPr>
        <w:t xml:space="preserve"> вида"</w:t>
      </w:r>
      <w:r w:rsidRPr="005519C4">
        <w:rPr>
          <w:rFonts w:ascii="Times New Roman" w:hAnsi="Times New Roman" w:cs="Times New Roman"/>
          <w:sz w:val="24"/>
          <w:szCs w:val="24"/>
        </w:rPr>
        <w:t xml:space="preserve">, дошкольные отделения 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МБОУ "Подпорожская СОШ № 1 им. А.С. Пушкина" </w:t>
      </w:r>
      <w:r w:rsidRPr="005519C4">
        <w:rPr>
          <w:rFonts w:ascii="Times New Roman" w:hAnsi="Times New Roman" w:cs="Times New Roman"/>
          <w:sz w:val="24"/>
          <w:szCs w:val="24"/>
        </w:rPr>
        <w:t xml:space="preserve">и </w:t>
      </w:r>
      <w:r w:rsidR="009203FA" w:rsidRPr="005519C4">
        <w:rPr>
          <w:rFonts w:ascii="Times New Roman" w:hAnsi="Times New Roman" w:cs="Times New Roman"/>
          <w:sz w:val="24"/>
          <w:szCs w:val="24"/>
        </w:rPr>
        <w:t>МБОУ "Вознесенский образовательный центр"</w:t>
      </w:r>
      <w:r w:rsidRPr="005519C4">
        <w:rPr>
          <w:rFonts w:ascii="Times New Roman" w:hAnsi="Times New Roman" w:cs="Times New Roman"/>
          <w:sz w:val="24"/>
          <w:szCs w:val="24"/>
        </w:rPr>
        <w:t>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осуществлено асфальтирование территории дошкольного отделения МБОУ «Никольская ООШ №9» на сумму 2500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 и ремонт прачечной на сумму 900 тыс.руб.;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отремонтирован музыкальный зал МДОУ «Подпорожский детский сад №1</w:t>
      </w:r>
      <w:r w:rsidR="009203FA" w:rsidRPr="00551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3FA" w:rsidRPr="005519C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9203FA" w:rsidRPr="005519C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5519C4">
        <w:rPr>
          <w:rFonts w:ascii="Times New Roman" w:hAnsi="Times New Roman" w:cs="Times New Roman"/>
          <w:sz w:val="24"/>
          <w:szCs w:val="24"/>
        </w:rPr>
        <w:t>» в сумме 600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r w:rsidR="00045A8E" w:rsidRPr="005519C4">
        <w:rPr>
          <w:rFonts w:ascii="Times New Roman" w:hAnsi="Times New Roman" w:cs="Times New Roman"/>
          <w:sz w:val="24"/>
          <w:szCs w:val="24"/>
        </w:rPr>
        <w:t xml:space="preserve">МБДОУ "Подпорожский детский сад № 9»  </w:t>
      </w:r>
      <w:r w:rsidRPr="005519C4">
        <w:rPr>
          <w:rFonts w:ascii="Times New Roman" w:hAnsi="Times New Roman" w:cs="Times New Roman"/>
          <w:sz w:val="24"/>
          <w:szCs w:val="24"/>
        </w:rPr>
        <w:t>проведены работы на сумму 2700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 (ремонт пищеблока</w:t>
      </w:r>
      <w:r w:rsidR="00045A8E" w:rsidRPr="005519C4">
        <w:rPr>
          <w:rFonts w:ascii="Times New Roman" w:hAnsi="Times New Roman" w:cs="Times New Roman"/>
          <w:sz w:val="24"/>
          <w:szCs w:val="24"/>
        </w:rPr>
        <w:t xml:space="preserve">, замена дверей, текущий ремонт </w:t>
      </w:r>
      <w:r w:rsidRPr="005519C4">
        <w:rPr>
          <w:rFonts w:ascii="Times New Roman" w:hAnsi="Times New Roman" w:cs="Times New Roman"/>
          <w:sz w:val="24"/>
          <w:szCs w:val="24"/>
        </w:rPr>
        <w:t>помещений);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</w:t>
      </w:r>
      <w:r w:rsidR="00045A8E" w:rsidRPr="005519C4">
        <w:rPr>
          <w:rFonts w:ascii="Times New Roman" w:hAnsi="Times New Roman" w:cs="Times New Roman"/>
          <w:sz w:val="24"/>
          <w:szCs w:val="24"/>
        </w:rPr>
        <w:t xml:space="preserve"> По МБДОУ "Подпорожский детский сад  № 12 </w:t>
      </w:r>
      <w:proofErr w:type="spellStart"/>
      <w:r w:rsidR="00045A8E" w:rsidRPr="005519C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045A8E" w:rsidRPr="005519C4">
        <w:rPr>
          <w:rFonts w:ascii="Times New Roman" w:hAnsi="Times New Roman" w:cs="Times New Roman"/>
          <w:sz w:val="24"/>
          <w:szCs w:val="24"/>
        </w:rPr>
        <w:t xml:space="preserve"> вида" </w:t>
      </w:r>
      <w:r w:rsidRPr="005519C4">
        <w:rPr>
          <w:rFonts w:ascii="Times New Roman" w:hAnsi="Times New Roman" w:cs="Times New Roman"/>
          <w:sz w:val="24"/>
          <w:szCs w:val="24"/>
        </w:rPr>
        <w:t>заключены контракты на разработку ПСД капитального ремонта здания 2000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в </w:t>
      </w:r>
      <w:r w:rsidR="00045A8E" w:rsidRPr="005519C4">
        <w:rPr>
          <w:rFonts w:ascii="Times New Roman" w:hAnsi="Times New Roman" w:cs="Times New Roman"/>
          <w:sz w:val="24"/>
          <w:szCs w:val="24"/>
        </w:rPr>
        <w:t xml:space="preserve">МБДОУ "Подпорожский детский сад  №15 </w:t>
      </w:r>
      <w:proofErr w:type="spellStart"/>
      <w:r w:rsidR="00045A8E" w:rsidRPr="005519C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045A8E" w:rsidRPr="005519C4">
        <w:rPr>
          <w:rFonts w:ascii="Times New Roman" w:hAnsi="Times New Roman" w:cs="Times New Roman"/>
          <w:sz w:val="24"/>
          <w:szCs w:val="24"/>
        </w:rPr>
        <w:t xml:space="preserve"> вида" </w:t>
      </w:r>
      <w:r w:rsidRPr="005519C4">
        <w:rPr>
          <w:rFonts w:ascii="Times New Roman" w:hAnsi="Times New Roman" w:cs="Times New Roman"/>
          <w:sz w:val="24"/>
          <w:szCs w:val="24"/>
        </w:rPr>
        <w:t xml:space="preserve">за счет субвенции регионального бюджета на ремонт групповых и иных помещений израсходовано 545,5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на учебные расходы и оснащение  дошкольных учреждений направлено более 5 млн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уб. (приобретены оборудование для буфетных, детские кровати,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конвектоматы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, детские шкафы в раздевалки и т.д.);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На подготовку образовательных организаций, реализующих программы дополнительного образования, выделено – 13216,2 тыс. руб. Основные мероприятия: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ремонтные работы в помещениях МБОУДО «Подпорожский центр детского творчества», МБОУДО «Подпорожская ДЮСШ» и МБОУДО «Подпорожская ДШИ» на сумму 4,2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млн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-для МБОУДО «ПЦДТ» приобретен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програмно-аппаратный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тренажер-стимулятор для обучения детей пилотированию БПЛА в сумме 2758,2 тыс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уб.;</w:t>
      </w:r>
    </w:p>
    <w:p w:rsidR="00553012" w:rsidRPr="005519C4" w:rsidRDefault="0055301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выделено 3188,8 тыс. руб. для трех учреждений дополнительного образования на оснащение материально-технической базы.</w:t>
      </w:r>
    </w:p>
    <w:p w:rsidR="00AA219D" w:rsidRPr="005519C4" w:rsidRDefault="00AA219D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В рамках реализации регионального проекта, направленного на совершенствова</w:t>
      </w:r>
      <w:r w:rsidR="00DE4944" w:rsidRPr="005519C4">
        <w:rPr>
          <w:rFonts w:ascii="Times New Roman" w:hAnsi="Times New Roman" w:cs="Times New Roman"/>
          <w:sz w:val="24"/>
          <w:szCs w:val="24"/>
        </w:rPr>
        <w:t xml:space="preserve">ние системы организации питания в </w:t>
      </w:r>
      <w:r w:rsidRPr="005519C4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3F2B36" w:rsidRPr="005519C4">
        <w:rPr>
          <w:rFonts w:ascii="Times New Roman" w:hAnsi="Times New Roman" w:cs="Times New Roman"/>
          <w:sz w:val="24"/>
          <w:szCs w:val="24"/>
        </w:rPr>
        <w:t>организациях района организованы новые модели питания -</w:t>
      </w:r>
      <w:r w:rsidRPr="005519C4">
        <w:rPr>
          <w:rFonts w:ascii="Times New Roman" w:hAnsi="Times New Roman" w:cs="Times New Roman"/>
          <w:sz w:val="24"/>
          <w:szCs w:val="24"/>
        </w:rPr>
        <w:t xml:space="preserve"> «</w:t>
      </w:r>
      <w:r w:rsidR="003F2B36" w:rsidRPr="005519C4">
        <w:rPr>
          <w:rFonts w:ascii="Times New Roman" w:hAnsi="Times New Roman" w:cs="Times New Roman"/>
          <w:sz w:val="24"/>
          <w:szCs w:val="24"/>
        </w:rPr>
        <w:t>М</w:t>
      </w:r>
      <w:r w:rsidRPr="005519C4">
        <w:rPr>
          <w:rFonts w:ascii="Times New Roman" w:hAnsi="Times New Roman" w:cs="Times New Roman"/>
          <w:sz w:val="24"/>
          <w:szCs w:val="24"/>
        </w:rPr>
        <w:t>еню</w:t>
      </w:r>
      <w:r w:rsidR="003F2B36" w:rsidRPr="005519C4">
        <w:rPr>
          <w:rFonts w:ascii="Times New Roman" w:hAnsi="Times New Roman" w:cs="Times New Roman"/>
          <w:sz w:val="24"/>
          <w:szCs w:val="24"/>
        </w:rPr>
        <w:t xml:space="preserve"> свободного выбора</w:t>
      </w:r>
      <w:r w:rsidRPr="005519C4">
        <w:rPr>
          <w:rFonts w:ascii="Times New Roman" w:hAnsi="Times New Roman" w:cs="Times New Roman"/>
          <w:sz w:val="24"/>
          <w:szCs w:val="24"/>
        </w:rPr>
        <w:t>»</w:t>
      </w:r>
      <w:r w:rsidR="00DE4944" w:rsidRPr="005519C4">
        <w:rPr>
          <w:rFonts w:ascii="Times New Roman" w:hAnsi="Times New Roman" w:cs="Times New Roman"/>
          <w:sz w:val="24"/>
          <w:szCs w:val="24"/>
        </w:rPr>
        <w:t xml:space="preserve">, </w:t>
      </w:r>
      <w:r w:rsidR="003F2B36" w:rsidRPr="005519C4">
        <w:rPr>
          <w:rFonts w:ascii="Times New Roman" w:hAnsi="Times New Roman" w:cs="Times New Roman"/>
          <w:sz w:val="24"/>
          <w:szCs w:val="24"/>
        </w:rPr>
        <w:t>«Школьное кафе»</w:t>
      </w:r>
      <w:r w:rsidRPr="005519C4">
        <w:rPr>
          <w:rFonts w:ascii="Times New Roman" w:hAnsi="Times New Roman" w:cs="Times New Roman"/>
          <w:sz w:val="24"/>
          <w:szCs w:val="24"/>
        </w:rPr>
        <w:t xml:space="preserve">. </w:t>
      </w:r>
      <w:r w:rsidR="003F2B36" w:rsidRPr="005519C4">
        <w:rPr>
          <w:rFonts w:ascii="Times New Roman" w:hAnsi="Times New Roman" w:cs="Times New Roman"/>
          <w:sz w:val="24"/>
          <w:szCs w:val="24"/>
        </w:rPr>
        <w:t>В общеобразовательных организациях района двухразовым горячим питанием охвачено 2509 детей (96,9 %).</w:t>
      </w:r>
    </w:p>
    <w:p w:rsidR="006A6D3B" w:rsidRPr="005519C4" w:rsidRDefault="00DC4DC2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Большое значение в сохранении и укреплении здоровья школьников имеет организация летнего отдыха.</w:t>
      </w:r>
      <w:r w:rsidR="00483D48" w:rsidRPr="005519C4">
        <w:rPr>
          <w:rFonts w:ascii="Times New Roman" w:hAnsi="Times New Roman" w:cs="Times New Roman"/>
          <w:sz w:val="24"/>
          <w:szCs w:val="24"/>
        </w:rPr>
        <w:t xml:space="preserve"> </w:t>
      </w:r>
      <w:r w:rsidR="006A6D3B" w:rsidRPr="005519C4">
        <w:rPr>
          <w:rFonts w:ascii="Times New Roman" w:hAnsi="Times New Roman" w:cs="Times New Roman"/>
          <w:sz w:val="24"/>
          <w:szCs w:val="24"/>
        </w:rPr>
        <w:t xml:space="preserve">На базе учреждений образования за лето было открыто 20 смен  лагерей с дневным пребыванием (13 лагерей). </w:t>
      </w:r>
      <w:r w:rsidRPr="005519C4">
        <w:rPr>
          <w:rFonts w:ascii="Times New Roman" w:hAnsi="Times New Roman" w:cs="Times New Roman"/>
          <w:sz w:val="24"/>
          <w:szCs w:val="24"/>
        </w:rPr>
        <w:t xml:space="preserve">1 смена была открыта осенью в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межканикулярное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время.</w:t>
      </w:r>
      <w:r w:rsidR="006A6D3B" w:rsidRPr="005519C4">
        <w:rPr>
          <w:rFonts w:ascii="Times New Roman" w:hAnsi="Times New Roman" w:cs="Times New Roman"/>
          <w:sz w:val="24"/>
          <w:szCs w:val="24"/>
        </w:rPr>
        <w:t xml:space="preserve"> </w:t>
      </w:r>
      <w:r w:rsidRPr="005519C4">
        <w:rPr>
          <w:rFonts w:ascii="Times New Roman" w:hAnsi="Times New Roman" w:cs="Times New Roman"/>
          <w:sz w:val="24"/>
          <w:szCs w:val="24"/>
        </w:rPr>
        <w:t xml:space="preserve">Все лагеря профильной направленности. </w:t>
      </w:r>
      <w:r w:rsidR="006A6D3B" w:rsidRPr="005519C4">
        <w:rPr>
          <w:rFonts w:ascii="Times New Roman" w:hAnsi="Times New Roman" w:cs="Times New Roman"/>
          <w:sz w:val="24"/>
          <w:szCs w:val="24"/>
        </w:rPr>
        <w:t>Стоимость питания 322,79 руб. в день, родительская плата 2690,73 руб.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В 2024</w:t>
      </w:r>
      <w:r w:rsidR="00DC4DC2" w:rsidRPr="005519C4">
        <w:rPr>
          <w:rFonts w:ascii="Times New Roman" w:hAnsi="Times New Roman" w:cs="Times New Roman"/>
          <w:sz w:val="24"/>
          <w:szCs w:val="24"/>
        </w:rPr>
        <w:t xml:space="preserve"> г. работали  два загородных лагеря: «</w:t>
      </w:r>
      <w:proofErr w:type="spellStart"/>
      <w:r w:rsidR="00DC4DC2" w:rsidRPr="005519C4">
        <w:rPr>
          <w:rFonts w:ascii="Times New Roman" w:hAnsi="Times New Roman" w:cs="Times New Roman"/>
          <w:sz w:val="24"/>
          <w:szCs w:val="24"/>
        </w:rPr>
        <w:t>Кодиранд</w:t>
      </w:r>
      <w:proofErr w:type="spellEnd"/>
      <w:r w:rsidR="00DC4DC2" w:rsidRPr="005519C4">
        <w:rPr>
          <w:rFonts w:ascii="Times New Roman" w:hAnsi="Times New Roman" w:cs="Times New Roman"/>
          <w:sz w:val="24"/>
          <w:szCs w:val="24"/>
        </w:rPr>
        <w:t xml:space="preserve">» на базе МБОУ «Винницкий образовательный центр» и «Феникс» на базе МБОУ «Никольская ООШ №9». </w:t>
      </w:r>
      <w:r w:rsidRPr="005519C4">
        <w:rPr>
          <w:rFonts w:ascii="Times New Roman" w:hAnsi="Times New Roman" w:cs="Times New Roman"/>
          <w:sz w:val="24"/>
          <w:szCs w:val="24"/>
        </w:rPr>
        <w:t>. Стоимость питания 518,10 руб. в сутки на человека. Стоимость путевки 25700,0 руб., родительская плата 7710 руб. Всего на территории Подпорожского района в течение лета работали 15 лагерей на 974 человек.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Летним отдыхом и оздоровлением в лагерях района охватили 496 детей, находящихся в трудной жизненной ситуации в возрасте от 0 до 18 лет: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- 400 путевок в детские оздоровительные лагеря с дневным пребыванием на базе образовательных организаций;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- 96 путевок для детей в трудной жизненной ситуации в загородные стационарные лагеря.  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На трудовую занятость в летний период выделено из муниципальных бюджетов разных уровней 1524537 руб. 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В АМО «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Подпорожское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городское поселение» была организована работа одного трудового отряда численностью 20 человек. В Лагерях труда и отдыха на базе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Подпорожской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школы №3 и Вознесенского образовательного центра работали 45 человек. На базе МБУК «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Важинское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» функционирует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круглогодичный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отряд, в этом году при нем трудоустроили 27 детей.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По грантам центра занятости населения  трудоустроили 139 детей. 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Всего трудовой занятостью было занято 239 человек в возрасте от 14 до 18 лет. </w:t>
      </w:r>
      <w:r w:rsidRPr="005519C4">
        <w:rPr>
          <w:rFonts w:ascii="Times New Roman" w:eastAsia="Calibri" w:hAnsi="Times New Roman" w:cs="Times New Roman"/>
          <w:sz w:val="24"/>
          <w:szCs w:val="24"/>
        </w:rPr>
        <w:t>В среднем заработная плата составила: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  - при 2-х часовом рабочем дне – 5031,25 руб.,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 -  при 4-х часовом рабочем дне – 10062,5 руб.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lastRenderedPageBreak/>
        <w:t>Сумма материальной поддержки в месяц составляла 2250 рублей, оплата начислялась за фактически отработанное время.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Доля детей, охваченных организацией малыми формами досуга, составила практически 100%.</w:t>
      </w:r>
    </w:p>
    <w:p w:rsidR="006A6D3B" w:rsidRPr="005519C4" w:rsidRDefault="006A6D3B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75 детей, состоящих на различных видах учета, были охвачены летним отдыхом и оздоровлением в лагерях района. Что составило 62%.</w:t>
      </w:r>
    </w:p>
    <w:p w:rsidR="003B6BEF" w:rsidRPr="005519C4" w:rsidRDefault="003B6BEF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В рамках мероприятий, проводимых в целях обеспечения условий и развития единой муниципальной системы выявления и адресной поддержки одаренных детей в образовательных организациях,  созданы и постоянно обновляются банки данных одаренных детей. </w:t>
      </w:r>
      <w:proofErr w:type="gramStart"/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В 2023-2024 учебном году общее количество одаренных детей  в районе по данным образовательных организаций составило 1020 человек </w:t>
      </w:r>
      <w:r w:rsidRPr="005519C4">
        <w:rPr>
          <w:rFonts w:ascii="Times New Roman" w:hAnsi="Times New Roman" w:cs="Times New Roman"/>
          <w:sz w:val="24"/>
          <w:szCs w:val="24"/>
        </w:rPr>
        <w:t>(357-физических лиц)</w:t>
      </w:r>
      <w:r w:rsidRPr="005519C4">
        <w:rPr>
          <w:rFonts w:ascii="Times New Roman" w:eastAsia="Calibri" w:hAnsi="Times New Roman" w:cs="Times New Roman"/>
          <w:sz w:val="24"/>
          <w:szCs w:val="24"/>
        </w:rPr>
        <w:t>, в 2022-2023 году  в районе их насчитывается 1086 человек, что составляет 70% от количества обучающихся школ 5-11 классов (для сравнения в 2021-2022 учебном году – 1235 обучающихся (76,6%), в 2020-2021 учебном году – 1071 человек (65%).</w:t>
      </w:r>
      <w:proofErr w:type="gramEnd"/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По результативности, количество победителей и призеров в текущем учебном году незначительно уменьшилось, в сравнении с прошлым годом. В 2022/2023 учебном году – 205, в этом году 203 (победителей 67, призёров 136) учащихся (357 физических лиц).</w:t>
      </w:r>
    </w:p>
    <w:p w:rsidR="003B6BEF" w:rsidRPr="005519C4" w:rsidRDefault="003B6BEF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Наиболее успешно на муниципальном этапе Всероссийской олимпиады школьников выступили обучающиеся </w:t>
      </w:r>
      <w:r w:rsidRPr="005519C4">
        <w:rPr>
          <w:rFonts w:ascii="Times New Roman" w:hAnsi="Times New Roman" w:cs="Times New Roman"/>
          <w:sz w:val="24"/>
          <w:szCs w:val="24"/>
        </w:rPr>
        <w:t>МБОУ «Винницкая средняя общеобразовательная школа-интернат» (8 победителей, 14 призёров), МБОУ «Подпорожская средняя общеобразовательная школа № 8» (24 победителя, 33 призёра) и МБОУ «Вознесенский образовательный центр» (8 победителей, 9 призёров).</w:t>
      </w:r>
      <w:proofErr w:type="gramEnd"/>
    </w:p>
    <w:p w:rsidR="003B6BEF" w:rsidRPr="005519C4" w:rsidRDefault="003B6BEF" w:rsidP="005519C4">
      <w:pPr>
        <w:spacing w:line="240" w:lineRule="auto"/>
        <w:ind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5519C4">
        <w:rPr>
          <w:rFonts w:ascii="Times New Roman" w:eastAsia="BatangChe" w:hAnsi="Times New Roman" w:cs="Times New Roman"/>
          <w:sz w:val="24"/>
          <w:szCs w:val="24"/>
        </w:rPr>
        <w:t xml:space="preserve">В 2023-2024 учебном году по рейтингу к участию в региональном этапе </w:t>
      </w:r>
      <w:proofErr w:type="spellStart"/>
      <w:r w:rsidRPr="005519C4">
        <w:rPr>
          <w:rFonts w:ascii="Times New Roman" w:eastAsia="BatangChe" w:hAnsi="Times New Roman" w:cs="Times New Roman"/>
          <w:sz w:val="24"/>
          <w:szCs w:val="24"/>
        </w:rPr>
        <w:t>ВсОШ</w:t>
      </w:r>
      <w:proofErr w:type="spellEnd"/>
      <w:r w:rsidRPr="005519C4">
        <w:rPr>
          <w:rFonts w:ascii="Times New Roman" w:eastAsia="BatangChe" w:hAnsi="Times New Roman" w:cs="Times New Roman"/>
          <w:sz w:val="24"/>
          <w:szCs w:val="24"/>
        </w:rPr>
        <w:t xml:space="preserve"> и малой областной олимпиады приглашены 48 человек, из них приняли участие 43 человека.</w:t>
      </w:r>
    </w:p>
    <w:p w:rsidR="003B6BEF" w:rsidRPr="00493F9B" w:rsidRDefault="003B6BEF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В конкурсе на соискание стипендий главы Администрации МО, по решению комиссии присуждены стипендии в 202</w:t>
      </w:r>
      <w:r w:rsidR="00045A8E" w:rsidRPr="005519C4">
        <w:rPr>
          <w:rFonts w:ascii="Times New Roman" w:hAnsi="Times New Roman" w:cs="Times New Roman"/>
          <w:sz w:val="24"/>
          <w:szCs w:val="24"/>
        </w:rPr>
        <w:t>4</w:t>
      </w:r>
      <w:r w:rsidRPr="005519C4">
        <w:rPr>
          <w:rFonts w:ascii="Times New Roman" w:hAnsi="Times New Roman" w:cs="Times New Roman"/>
          <w:sz w:val="24"/>
          <w:szCs w:val="24"/>
        </w:rPr>
        <w:t xml:space="preserve"> году, ежегодная поощрительная выплата Главы АМО:</w:t>
      </w:r>
    </w:p>
    <w:p w:rsidR="003B6BEF" w:rsidRPr="00493F9B" w:rsidRDefault="003B6BEF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В номинации «За достижения в области культуры и искусства»: </w:t>
      </w:r>
    </w:p>
    <w:p w:rsidR="003B6BEF" w:rsidRPr="00493F9B" w:rsidRDefault="003B6BEF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Ткачук Диане Олеговне, обучающейся 10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 xml:space="preserve"> класса МБОУ «Подпорожская средняя общеобразовательная школа № 4 имени М. Горького»;</w:t>
      </w:r>
      <w:r w:rsidRPr="00493F9B">
        <w:rPr>
          <w:rFonts w:ascii="Times New Roman" w:hAnsi="Times New Roman" w:cs="Times New Roman"/>
          <w:sz w:val="24"/>
          <w:szCs w:val="24"/>
        </w:rPr>
        <w:tab/>
      </w:r>
    </w:p>
    <w:p w:rsidR="003B6BEF" w:rsidRPr="00493F9B" w:rsidRDefault="003B6BEF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В номинации «За достижения в области физической культуры и спорта»: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Сафроновой Дарье Александровне, обучающейся 9 класса МБОУ «Подпорожская средняя общеобразовательная школа №8», воспитаннице МАУ "ФОК "Свирь";   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В номинации «За достижения в области интеллектуальной и научно-исследовательской деятельности»: 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Тихашковой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Вере Алексеевне, обучающейся 9 класса МБОУ «Никольская основная общеобразовательная школа №9»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Родиной Диане Владиславовне, обучающейся 9 класса МБОУ «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Важинский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образовательный центр».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В номинации  «За достижения в социально значимой и общественной деятельности»: </w:t>
      </w:r>
    </w:p>
    <w:p w:rsidR="003B6BEF" w:rsidRPr="00493F9B" w:rsidRDefault="003B6BEF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Тикко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Александру Сергеевичу, обучающемуся 9 класса МБОУ «Подпорожская 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4 имени М. Горького».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В 2024 году 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 xml:space="preserve"> школ приняли участие во Всероссийских конкурсах.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В региональном этапе Всероссийского конкурса Юных экскурсоводов краеведческих музеев образовательных организаций, от Подпорожского района приняла участие Анна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Крук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>, обучающаяся 8 "А" класса МБОУ «Подпорожская СОШ №1 им. А.С. Пушкина» (руководитель Григорьева Юлия Михайловна).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По итогам Областного Смотра-конкурса музеев образовательных организаций Ленинградской области. Школьный краеведческий музей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Важинского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образовательного центра Подпорожского района стал лауреатом областного Смотра-конкурса музеев </w:t>
      </w:r>
      <w:r w:rsidRPr="00493F9B">
        <w:rPr>
          <w:rFonts w:ascii="Times New Roman" w:hAnsi="Times New Roman" w:cs="Times New Roman"/>
          <w:sz w:val="24"/>
          <w:szCs w:val="24"/>
        </w:rPr>
        <w:lastRenderedPageBreak/>
        <w:t>образовательных организаций Ленинградской области в номинации «Музей образовательной организации (прочие профили)».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Все школы Подпорожского района принимают активное участие во Всероссийском проекте «Хранители истории».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Команда школьного музея Вознесенского образовательного центра выступила на Областном слёте юных экскурсоводов. В конкурсе фотографий родного края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вознесенцы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заняли третье место, а в конкурсе «Визитка» победили в номинации «Оригинальная подача материала»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На базах всех школ организовано детско-юношеское военно-патриотическое общественное движение  «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>». 226 юнармейцев принимают активное участие в движении «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>». Также на территории Подпорожского района реализуется программа развития социальной активности обучающихся начальных классов «Орлята России», охват детей 721.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В Подпорожском районе с каждым годом растет охват детей вступивших в Российское движение детей и молодежи «Движение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>ервых». В 2024 году 1718 зарегистрированных детей.</w:t>
      </w:r>
    </w:p>
    <w:p w:rsidR="005519C4" w:rsidRPr="00493F9B" w:rsidRDefault="005519C4" w:rsidP="00493F9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В муниципальном этапе конкурса «Учитель года 2024» победителем</w:t>
      </w:r>
      <w:r w:rsidRPr="00493F9B">
        <w:rPr>
          <w:rFonts w:ascii="Times New Roman" w:hAnsi="Times New Roman" w:cs="Times New Roman"/>
          <w:sz w:val="24"/>
          <w:szCs w:val="24"/>
        </w:rPr>
        <w:br/>
        <w:t>признана Гурьянова Светлана Николаевна, учитель начальных классов</w:t>
      </w:r>
      <w:r w:rsidRPr="00493F9B">
        <w:rPr>
          <w:rFonts w:ascii="Times New Roman" w:hAnsi="Times New Roman" w:cs="Times New Roman"/>
          <w:sz w:val="24"/>
          <w:szCs w:val="24"/>
        </w:rPr>
        <w:br/>
        <w:t>МБОУ «Вознесенский образовательный центр». По итогам конкурса</w:t>
      </w:r>
      <w:r w:rsidRPr="00493F9B">
        <w:rPr>
          <w:rFonts w:ascii="Times New Roman" w:hAnsi="Times New Roman" w:cs="Times New Roman"/>
          <w:sz w:val="24"/>
          <w:szCs w:val="24"/>
        </w:rPr>
        <w:br/>
        <w:t>«Воспитатель года-2024» победителем стала Иванова Ксения Николаевна,</w:t>
      </w:r>
      <w:r w:rsidRPr="00493F9B">
        <w:rPr>
          <w:rFonts w:ascii="Times New Roman" w:hAnsi="Times New Roman" w:cs="Times New Roman"/>
          <w:sz w:val="24"/>
          <w:szCs w:val="24"/>
        </w:rPr>
        <w:br/>
        <w:t xml:space="preserve">воспитатель Подпорожского детского сада № 12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вида.</w:t>
      </w:r>
      <w:r w:rsidRPr="00493F9B">
        <w:rPr>
          <w:rFonts w:ascii="Times New Roman" w:hAnsi="Times New Roman" w:cs="Times New Roman"/>
          <w:sz w:val="24"/>
          <w:szCs w:val="24"/>
        </w:rPr>
        <w:br/>
        <w:t>Победителем конкурса «Сердце отдаю детям» стала Макарьева Ирина</w:t>
      </w:r>
      <w:r w:rsidRPr="00493F9B">
        <w:rPr>
          <w:rFonts w:ascii="Times New Roman" w:hAnsi="Times New Roman" w:cs="Times New Roman"/>
          <w:sz w:val="24"/>
          <w:szCs w:val="24"/>
        </w:rPr>
        <w:br/>
        <w:t>Леонидовна, педагог дополнительного образования МБОУ «Подпорожская</w:t>
      </w:r>
      <w:r w:rsidRPr="00493F9B">
        <w:rPr>
          <w:rFonts w:ascii="Times New Roman" w:hAnsi="Times New Roman" w:cs="Times New Roman"/>
          <w:sz w:val="24"/>
          <w:szCs w:val="24"/>
        </w:rPr>
        <w:br/>
        <w:t>СОШ №8». Победителем конкурса «Классный, самый классный» стала</w:t>
      </w:r>
      <w:r w:rsidRPr="00493F9B">
        <w:rPr>
          <w:rFonts w:ascii="Times New Roman" w:hAnsi="Times New Roman" w:cs="Times New Roman"/>
          <w:sz w:val="24"/>
          <w:szCs w:val="24"/>
        </w:rPr>
        <w:br/>
        <w:t xml:space="preserve">Кузнецова Анна Антоновна, учитель начальных классов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Подпорожской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br/>
        <w:t>школы № 3.</w:t>
      </w:r>
    </w:p>
    <w:p w:rsidR="00AA219D" w:rsidRPr="00493F9B" w:rsidRDefault="00AA219D" w:rsidP="00493F9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Команда управляющего совета МБУДО «Подпорожский центр детского творчества» стала победителем в номинации «учреждения дополнительного образования» IV Всероссийского съезда управляющих советов образовательных организаций Российской Федерации с международным участием, также команде управляющего совета МБУДО «Подпорожский центр детского творчества» был присужден специальный приз в номинации «Лучший видеоролик об управляющем совете» среди всех номинантов.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На базе МБОУДО «Подпорожский центр детского творчества» создан муниципальный опорный центр дополнительного образования. Центр творчества также реализует дополнительные общеобразовательные программы, 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обеспечиваемых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 xml:space="preserve"> в соответствии с социальными сертификатами. 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F9B">
        <w:rPr>
          <w:rFonts w:ascii="Times New Roman" w:hAnsi="Times New Roman" w:cs="Times New Roman"/>
          <w:sz w:val="24"/>
          <w:szCs w:val="24"/>
        </w:rPr>
        <w:t>Увеличилась результативность участия обучающихся МБОУДО «Подпорожский центр детского творчества» в областных и Всероссийских соревнованиях.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 xml:space="preserve"> Обучающиеся Центра детского творчества - призеры и победители следующих соревнований различного уровня: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Областной робототехнический Чемпионат «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Роботочка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>» (победители и призеры);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Международный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фотофестиваля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F9B">
        <w:rPr>
          <w:rFonts w:ascii="Times New Roman" w:hAnsi="Times New Roman" w:cs="Times New Roman"/>
          <w:sz w:val="24"/>
          <w:szCs w:val="24"/>
        </w:rPr>
        <w:t>FestFoto</w:t>
      </w:r>
      <w:proofErr w:type="spellEnd"/>
      <w:r w:rsidRPr="00493F9B">
        <w:rPr>
          <w:rFonts w:ascii="Times New Roman" w:hAnsi="Times New Roman" w:cs="Times New Roman"/>
          <w:sz w:val="24"/>
          <w:szCs w:val="24"/>
        </w:rPr>
        <w:t>!» (победитель);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фотоконкурс Кубок России по детской и молодежной фотографии 2024 года; (победители и призеры);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Первенство Подпорожского района по классическому жиму штанги среди юношей и девушек; (Победители и призеры);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>Международные соревнования по робототехнике "</w:t>
        </w:r>
        <w:proofErr w:type="spellStart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>Roboskills</w:t>
        </w:r>
        <w:proofErr w:type="spellEnd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 xml:space="preserve"> 2024"</w:t>
        </w:r>
      </w:hyperlink>
      <w:r w:rsidRPr="00493F9B">
        <w:rPr>
          <w:rFonts w:ascii="Times New Roman" w:hAnsi="Times New Roman" w:cs="Times New Roman"/>
          <w:sz w:val="24"/>
          <w:szCs w:val="24"/>
        </w:rPr>
        <w:t>. г. Петрозаводск (участие);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 xml:space="preserve">Международный молодежный </w:t>
        </w:r>
        <w:proofErr w:type="spellStart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>фотофестиваль</w:t>
        </w:r>
        <w:proofErr w:type="spellEnd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 xml:space="preserve"> "</w:t>
        </w:r>
        <w:proofErr w:type="spellStart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>NoFrames</w:t>
        </w:r>
        <w:proofErr w:type="spellEnd"/>
        <w:r w:rsidRPr="00493F9B">
          <w:rPr>
            <w:rStyle w:val="ad"/>
            <w:rFonts w:ascii="Times New Roman" w:hAnsi="Times New Roman" w:cs="Times New Roman"/>
            <w:sz w:val="24"/>
            <w:szCs w:val="24"/>
          </w:rPr>
          <w:t>"</w:t>
        </w:r>
      </w:hyperlink>
      <w:r w:rsidRPr="00493F9B">
        <w:rPr>
          <w:rFonts w:ascii="Times New Roman" w:hAnsi="Times New Roman" w:cs="Times New Roman"/>
          <w:sz w:val="24"/>
          <w:szCs w:val="24"/>
        </w:rPr>
        <w:t>( участие, признание качества фотографий на международном уровне, фотографии будут участвовать с итоговых выставках г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>осква);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lastRenderedPageBreak/>
        <w:t xml:space="preserve">- Открытый районный фестиваль технического творчества 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>. Ломоносов (призеры);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 xml:space="preserve">- Всероссийский конкурс социальной рекламы «Равный </w:t>
      </w:r>
      <w:proofErr w:type="gramStart"/>
      <w:r w:rsidRPr="00493F9B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493F9B">
        <w:rPr>
          <w:rFonts w:ascii="Times New Roman" w:hAnsi="Times New Roman" w:cs="Times New Roman"/>
          <w:sz w:val="24"/>
          <w:szCs w:val="24"/>
        </w:rPr>
        <w:t>» (Призеры);</w:t>
      </w:r>
    </w:p>
    <w:p w:rsidR="00524656" w:rsidRPr="00493F9B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- Всероссийский конкурс юных фотолюбителей «Юность России» город Москва (победители, призеры).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9B">
        <w:rPr>
          <w:rFonts w:ascii="Times New Roman" w:hAnsi="Times New Roman" w:cs="Times New Roman"/>
          <w:sz w:val="24"/>
          <w:szCs w:val="24"/>
        </w:rPr>
        <w:t>Учащиеся  и преподаватели МБОУДО «Подпорожская детская школа искусств» в 2024 году достигли высоких наград и по</w:t>
      </w:r>
      <w:r w:rsidRPr="005519C4">
        <w:rPr>
          <w:rFonts w:ascii="Times New Roman" w:hAnsi="Times New Roman" w:cs="Times New Roman"/>
          <w:sz w:val="24"/>
          <w:szCs w:val="24"/>
        </w:rPr>
        <w:t>радовали яркими победами:</w:t>
      </w:r>
    </w:p>
    <w:p w:rsidR="0045219B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Преподаватели стали победителями конкурсов профессионального мастерства: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Клюенкова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Елена Германовна  - победитель III Международного профессионального конкурса «Гордость России» в номинации «Читаем Пушкина все вместе»;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Выскребцева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Юлия Валентиновна и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Голубош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Юлия Игоревна стали победителями и участниками финала в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. Москва Всероссийского конкурса творческих проектов педагогов образовательных организаций и учреждений дополнительного образования «Живая традиция» в номинации «Хореография».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Образцовый хореографический ансамбль «Юность» стал обладателем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и Лауреатом 2 степени  в Областном конкурсе хореографического творчества «Праздник Терпсихоры». В Международном конкурсе детского и юношеского творчества «Время чудес»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. Великий Устюг – ансамбль стал Лауреатом 2 степени. 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Яркими победами Театрального коллектива «Маска» стали: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, и диплом Лауреата 2 степени в Х Областном детском фестивале малых театральных форм и чтецов Ленинградской области; 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9C4">
        <w:rPr>
          <w:rFonts w:ascii="Times New Roman" w:hAnsi="Times New Roman" w:cs="Times New Roman"/>
          <w:sz w:val="24"/>
          <w:szCs w:val="24"/>
        </w:rPr>
        <w:t>В IX Межрегиональном конкурсе учащихся детских школ искусств по программам в области декоративно-прикладного искусства «Живая глина», Лауреатами 1, 2 и 3 степени стали учащиеся филиала «Художественное отделение» и «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Важинское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музыкальное отделение», а в областном конкурсе детского изобразительного творчества «Семейный альбом» Дома народного творчества Ленинградской области, ученица Художественного отделения стала Лауреатом 1 степени.</w:t>
      </w:r>
      <w:proofErr w:type="gramEnd"/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Ученик филиала «Никольское музыкальное отделение» Соколов Родион получил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в Областном конкурсе «Голос русской души»; Ученик филиала «Вознесенское музыкальное отделение» Егоров Даниил –  Лауреат I степени и участник большого финального праздника в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. Москва во Всероссийском конкурсе юных фотолюбителей «Юность России» 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На международном Фестивале боевых искусств и Восточных боевых единоборств (дисциплина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кобудо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), который проходил в городе Санкт-Петербург 19 октября 2024 года, участвовало 8 обучающихся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Подпорожской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спортивной школы. Победителями и призерами в своих возрастных категориях стали: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Миллер Герман, Иванов Олег,</w:t>
      </w:r>
      <w:r w:rsidR="00493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Пранкевич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Елизавета, Степанова Варвара, Слободской Максим, Старухин Роман,</w:t>
      </w:r>
      <w:r w:rsidR="00493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Агалаков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Даниил,</w:t>
      </w:r>
      <w:r w:rsidR="00493F9B">
        <w:rPr>
          <w:rFonts w:ascii="Times New Roman" w:hAnsi="Times New Roman" w:cs="Times New Roman"/>
          <w:sz w:val="24"/>
          <w:szCs w:val="24"/>
        </w:rPr>
        <w:t xml:space="preserve"> </w:t>
      </w:r>
      <w:r w:rsidRPr="005519C4">
        <w:rPr>
          <w:rFonts w:ascii="Times New Roman" w:hAnsi="Times New Roman" w:cs="Times New Roman"/>
          <w:sz w:val="24"/>
          <w:szCs w:val="24"/>
        </w:rPr>
        <w:t>Маркова Софья, Пылаев Марк.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Иванов Олег в первый раз представлял Подпорожский район на Всероссийских соревнованиях по ВБЕ «Кубок России» дисциплина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кобудо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в городе Подольске Московской области и занял 3 место. На Первенстве России по Восточному Боевому Единоборству, дисциплина «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Кобудо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» (08-10.11.2024г., г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осква) Слободской Максим стал бронзовым призером.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На Международных соревнованиях по настольному теннису памяти В.А. Белоглазова, проходившие в городе Верхняя Пышма с 11.09-15.09.2024 года, наша теннисистка Иванова Арина стала серебряным призером. Также на ее счету: 3 место - на Всероссийских соревнованиях по настольному теннису «Турнир сильнейших спортсменов России ТОП-24» (31.01.- 04.02.2024 г., г. Чебоксары), 1 место - на Всероссийских соревнованиях по настольному теннису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ервенство России среди мальчиков и девочек до 14 лет». 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С 2024 года  турниры по настольному теннису по программе «Будущее России» проходят в новом формате. В них принимают участие команды спортивных школ Северо-западного округа. В г. Калининграде, 20-25 ноября 2024 г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этих соревнованиях </w:t>
      </w:r>
      <w:r w:rsidRPr="005519C4">
        <w:rPr>
          <w:rFonts w:ascii="Times New Roman" w:hAnsi="Times New Roman" w:cs="Times New Roman"/>
          <w:sz w:val="24"/>
          <w:szCs w:val="24"/>
        </w:rPr>
        <w:lastRenderedPageBreak/>
        <w:t>участвовали13 команд юношей и 12 команд девушек из с</w:t>
      </w:r>
      <w:r w:rsidR="004C04B2" w:rsidRPr="005519C4">
        <w:rPr>
          <w:rFonts w:ascii="Times New Roman" w:hAnsi="Times New Roman" w:cs="Times New Roman"/>
          <w:sz w:val="24"/>
          <w:szCs w:val="24"/>
        </w:rPr>
        <w:t>ильнейших спортивных школ СЗФО.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Теннисисты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Подпорожской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ДЮСШ добились ДВОЙНОГО успеха в командном турнире. Команда юношей в составе: Фирсов Егор, Игнашев Станислав,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Бурба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Аким, Филичев Павел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>аняла1 место и завоевала командный кубок. Команда девушек в составе: Иванова Арина, Проскурякова Анастасия, Акулова Валерия, Сурова Дарья также заняла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место и завоевала командный кубок. Таким образом,  Подпорожская ДЮСШ -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сильнейшая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ДЮСШ в Северо-западном регионе по настольному теннису.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С 26-29.03.2024 г. в городе Калининград проходили Всероссийские соревнования по настольному теннису «Первенство СЗФО» среди мальчиков и девочек до 13 лет.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Результаты соревнований: 1 м - Игнашев Станислав, 2 м- Фирсов Егор, 3 м - Филичев Павел, 3 м - Проскурякова Анастасия.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А всего от нашей спортивной школы участвовало 13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отделения настольный теннис.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4C04B2" w:rsidRPr="005519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Русич</w:t>
      </w:r>
      <w:proofErr w:type="spellEnd"/>
      <w:r w:rsidR="004C04B2" w:rsidRPr="005519C4">
        <w:rPr>
          <w:rFonts w:ascii="Times New Roman" w:hAnsi="Times New Roman" w:cs="Times New Roman"/>
          <w:sz w:val="24"/>
          <w:szCs w:val="24"/>
        </w:rPr>
        <w:t>»</w:t>
      </w:r>
      <w:r w:rsidRPr="005519C4">
        <w:rPr>
          <w:rFonts w:ascii="Times New Roman" w:hAnsi="Times New Roman" w:cs="Times New Roman"/>
          <w:sz w:val="24"/>
          <w:szCs w:val="24"/>
        </w:rPr>
        <w:t xml:space="preserve"> 2014 года рождения стала серебряным призером областных соревнований по мини-футболу «Кубок Ленинградской области». </w:t>
      </w:r>
    </w:p>
    <w:p w:rsidR="00071E39" w:rsidRPr="005519C4" w:rsidRDefault="00071E39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Одним из критериев, оценки качества образования является независимая оценка  в период проведения государственной итоговой аттестации. Результаты ГИА остаются одним из основных источников </w:t>
      </w:r>
      <w:proofErr w:type="gramStart"/>
      <w:r w:rsidRPr="005519C4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5519C4">
        <w:rPr>
          <w:rFonts w:ascii="Times New Roman" w:hAnsi="Times New Roman" w:cs="Times New Roman"/>
          <w:sz w:val="24"/>
          <w:szCs w:val="24"/>
        </w:rPr>
        <w:t xml:space="preserve"> об уровне общеобразовательной подготовки обучающихся и являются показателем оценки образовательной деятельности по конечным результатам не только общеобразовательных организаций, но и муниципального образования в целом.</w:t>
      </w:r>
      <w:r w:rsidRPr="005519C4">
        <w:rPr>
          <w:rFonts w:ascii="Times New Roman" w:hAnsi="Times New Roman" w:cs="Times New Roman"/>
          <w:sz w:val="24"/>
          <w:szCs w:val="24"/>
        </w:rPr>
        <w:tab/>
      </w:r>
    </w:p>
    <w:p w:rsidR="00AA219D" w:rsidRPr="005519C4" w:rsidRDefault="00AA219D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9-х классов проходила в пяти ППЭ с применением технологии ОГЭ 2.0. К государственной итоговой аттестации по образовательным программам основного общего образования  допущены  284 выпускника. </w:t>
      </w:r>
    </w:p>
    <w:p w:rsidR="00AA219D" w:rsidRPr="005519C4" w:rsidRDefault="00AA219D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Доля обучающихся, не допущенных к государственной итоговой аттестации в форме ОГЭ/ГВЭ, </w:t>
      </w: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в общей численности обучающихся 9-х классов муниципальных общеобразовательных организаций  в 2024 году составила 0,3% (1 обучающийся). </w:t>
      </w:r>
      <w:r w:rsidRPr="005519C4">
        <w:rPr>
          <w:rFonts w:ascii="Times New Roman" w:hAnsi="Times New Roman" w:cs="Times New Roman"/>
          <w:sz w:val="24"/>
          <w:szCs w:val="24"/>
        </w:rPr>
        <w:t>261 выпускник (91,9%) сдавали экзамены в форме ОГЭ, 23 выпускника (8,1 %) проходили государственную итоговую аттестацию в форме ГВЭ.  В 2024 году в районе 16 выпускников 9 классов получили аттестаты с отличием.</w:t>
      </w:r>
    </w:p>
    <w:p w:rsidR="00AA219D" w:rsidRPr="005519C4" w:rsidRDefault="00AA219D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>В 2024 году</w:t>
      </w:r>
      <w:r w:rsidRPr="005519C4">
        <w:rPr>
          <w:rFonts w:ascii="Times New Roman" w:hAnsi="Times New Roman" w:cs="Times New Roman"/>
          <w:sz w:val="24"/>
          <w:szCs w:val="24"/>
        </w:rPr>
        <w:t xml:space="preserve"> аттестаты об основном общем образовании получили  100%     выпускников допущенных к ГИА-9.</w:t>
      </w: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В 2023-2024 учебном году все 70 выпускников 11 классов дневных школ района и 1 выпускник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очно-заочного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обучения получили аттестаты о среднем общем образовании, успешно сдав экзамены по обязательным предметам - русскому языку и математике.   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Пунктом проведения экзамена (ППЭ)   является МБОУ «Подпорожская </w:t>
      </w:r>
      <w:proofErr w:type="gramStart"/>
      <w:r w:rsidRPr="005519C4"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 8».  Пункт оснащен необходимой техникой, </w:t>
      </w:r>
      <w:r w:rsidRPr="005519C4">
        <w:rPr>
          <w:rFonts w:ascii="Times New Roman" w:hAnsi="Times New Roman" w:cs="Times New Roman"/>
          <w:sz w:val="24"/>
          <w:szCs w:val="24"/>
        </w:rPr>
        <w:t xml:space="preserve">оборудован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онлайн-видеонаблюдением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с трансляцией  на специализированный  федеральный портал SMOTRIEGE.RU.  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Для  выпускников процедура проведения ЕГЭ осталась неизменной   </w:t>
      </w:r>
      <w:r w:rsidRPr="005519C4">
        <w:rPr>
          <w:rFonts w:ascii="Times New Roman" w:eastAsia="Calibri" w:hAnsi="Times New Roman" w:cs="Times New Roman"/>
          <w:sz w:val="24"/>
          <w:szCs w:val="24"/>
        </w:rPr>
        <w:t>Экзаменационная кампания в Подпорожском районе прошла в штатном режиме, без организационно-технологических сбоев.    В ППЭ были аккредитованы 14 общественных наблюдателей, следивших за соблюдением процедуры проведения экзаменов.</w:t>
      </w:r>
    </w:p>
    <w:p w:rsidR="004C04B2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Результаты ЕГЭ сопоставимы  с результатами прошлых лет. Средний балл по обязательным предметам - русскому языку и математике в районе выше </w:t>
      </w:r>
      <w:proofErr w:type="spellStart"/>
      <w:r w:rsidRPr="005519C4">
        <w:rPr>
          <w:rFonts w:ascii="Times New Roman" w:eastAsia="Calibri" w:hAnsi="Times New Roman" w:cs="Times New Roman"/>
          <w:sz w:val="24"/>
          <w:szCs w:val="24"/>
        </w:rPr>
        <w:t>среднеобластных</w:t>
      </w:r>
      <w:proofErr w:type="spellEnd"/>
      <w:r w:rsidRPr="005519C4">
        <w:rPr>
          <w:rFonts w:ascii="Times New Roman" w:eastAsia="Calibri" w:hAnsi="Times New Roman" w:cs="Times New Roman"/>
          <w:sz w:val="24"/>
          <w:szCs w:val="24"/>
        </w:rPr>
        <w:t xml:space="preserve"> показателей.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 xml:space="preserve">В 2024 году в районе 16 выпускников 11 классов получили аттестаты с отличием и награждены  медалями «За особые успехи в учении» 1 и 2 степеней (23% в общей численности  выпускников 11 классов). Медалями 1 степени награждены 11 выпускников из МБОУ «Подпорожская СОШ № 3» (3 человека), МБОУ «Подпорожская СОШ № 8» (6 человек), МБОУ «Винницкий образовательный центр» (2 человека). Медалями 2 степени </w:t>
      </w:r>
      <w:r w:rsidRPr="005519C4">
        <w:rPr>
          <w:rFonts w:ascii="Times New Roman" w:hAnsi="Times New Roman" w:cs="Times New Roman"/>
          <w:sz w:val="24"/>
          <w:szCs w:val="24"/>
        </w:rPr>
        <w:lastRenderedPageBreak/>
        <w:t xml:space="preserve">награждены 5 выпускников из МБОУ «Подпорожская СОШ № 8» (1 человек), МБОУ «Винницкий образовательный центр» (2 человека), МБОУ «Вознесенский образовательный центр» (2 человека). Выдача  медалей     подтверждена результатами единого государственного экзамена всех медалистов.  </w:t>
      </w:r>
    </w:p>
    <w:p w:rsidR="00524656" w:rsidRPr="005519C4" w:rsidRDefault="00524656" w:rsidP="005519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9C4">
        <w:rPr>
          <w:rFonts w:ascii="Times New Roman" w:hAnsi="Times New Roman" w:cs="Times New Roman"/>
          <w:sz w:val="24"/>
          <w:szCs w:val="24"/>
        </w:rPr>
        <w:t>С 1 сентября 2023 г</w:t>
      </w:r>
      <w:r w:rsidR="00493F9B">
        <w:rPr>
          <w:rFonts w:ascii="Times New Roman" w:hAnsi="Times New Roman" w:cs="Times New Roman"/>
          <w:sz w:val="24"/>
          <w:szCs w:val="24"/>
        </w:rPr>
        <w:t>ода во всех ОО с 6 класса введена</w:t>
      </w:r>
      <w:r w:rsidRPr="005519C4">
        <w:rPr>
          <w:rFonts w:ascii="Times New Roman" w:hAnsi="Times New Roman" w:cs="Times New Roman"/>
          <w:sz w:val="24"/>
          <w:szCs w:val="24"/>
        </w:rPr>
        <w:t xml:space="preserve"> единая модель</w:t>
      </w:r>
      <w:r w:rsidRPr="005519C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де</w:t>
      </w:r>
      <w:r w:rsidR="00493F9B">
        <w:rPr>
          <w:rFonts w:ascii="Times New Roman" w:hAnsi="Times New Roman" w:cs="Times New Roman"/>
          <w:sz w:val="24"/>
          <w:szCs w:val="24"/>
        </w:rPr>
        <w:t xml:space="preserve">ятельности. В ее основу заложен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минимум для шко</w:t>
      </w:r>
      <w:r w:rsidR="00493F9B">
        <w:rPr>
          <w:rFonts w:ascii="Times New Roman" w:hAnsi="Times New Roman" w:cs="Times New Roman"/>
          <w:sz w:val="24"/>
          <w:szCs w:val="24"/>
        </w:rPr>
        <w:t xml:space="preserve">льников 6–11-х классов, включая </w:t>
      </w:r>
      <w:r w:rsidRPr="005519C4">
        <w:rPr>
          <w:rFonts w:ascii="Times New Roman" w:hAnsi="Times New Roman" w:cs="Times New Roman"/>
          <w:sz w:val="24"/>
          <w:szCs w:val="24"/>
        </w:rPr>
        <w:t xml:space="preserve">детей с ОВЗ и инвалидностью.  С 2024 года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 xml:space="preserve"> включает два уровня на выбор образовательной организации:  основной (не менее 60 часов в учебный год) и</w:t>
      </w:r>
      <w:r w:rsidR="00493F9B">
        <w:rPr>
          <w:rFonts w:ascii="Times New Roman" w:hAnsi="Times New Roman" w:cs="Times New Roman"/>
          <w:sz w:val="24"/>
          <w:szCs w:val="24"/>
        </w:rPr>
        <w:t xml:space="preserve"> продвинутый (не менее 80 часов </w:t>
      </w:r>
      <w:r w:rsidRPr="005519C4">
        <w:rPr>
          <w:rFonts w:ascii="Times New Roman" w:hAnsi="Times New Roman" w:cs="Times New Roman"/>
          <w:sz w:val="24"/>
          <w:szCs w:val="24"/>
        </w:rPr>
        <w:t>в учебный год). В 2024 году 2 школы</w:t>
      </w:r>
      <w:r w:rsidR="00493F9B">
        <w:rPr>
          <w:rFonts w:ascii="Times New Roman" w:hAnsi="Times New Roman" w:cs="Times New Roman"/>
          <w:sz w:val="24"/>
          <w:szCs w:val="24"/>
        </w:rPr>
        <w:t xml:space="preserve"> Подпорожского района реализуют </w:t>
      </w:r>
      <w:r w:rsidRPr="005519C4">
        <w:rPr>
          <w:rFonts w:ascii="Times New Roman" w:hAnsi="Times New Roman" w:cs="Times New Roman"/>
          <w:sz w:val="24"/>
          <w:szCs w:val="24"/>
        </w:rPr>
        <w:t xml:space="preserve">продвинутый уровень </w:t>
      </w:r>
      <w:proofErr w:type="spellStart"/>
      <w:r w:rsidRPr="005519C4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5519C4">
        <w:rPr>
          <w:rFonts w:ascii="Times New Roman" w:hAnsi="Times New Roman" w:cs="Times New Roman"/>
          <w:sz w:val="24"/>
          <w:szCs w:val="24"/>
        </w:rPr>
        <w:t>, 6 – основной.</w:t>
      </w:r>
    </w:p>
    <w:p w:rsidR="00FB44D6" w:rsidRPr="004C04B2" w:rsidRDefault="00FB44D6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61DF" w:rsidRPr="009203FA" w:rsidRDefault="00A661DF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1DF" w:rsidRPr="009203FA" w:rsidRDefault="00A661DF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63D" w:rsidRPr="009203FA" w:rsidRDefault="004B563D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25E" w:rsidRPr="009203FA" w:rsidRDefault="0055725E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3FA" w:rsidRPr="009203FA" w:rsidRDefault="009203FA" w:rsidP="004C04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03FA" w:rsidRPr="009203FA" w:rsidSect="00E8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EE8"/>
    <w:multiLevelType w:val="hybridMultilevel"/>
    <w:tmpl w:val="0C8483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BF0808"/>
    <w:multiLevelType w:val="hybridMultilevel"/>
    <w:tmpl w:val="B9F8F9E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5B24B6D"/>
    <w:multiLevelType w:val="hybridMultilevel"/>
    <w:tmpl w:val="1ADA6BA0"/>
    <w:lvl w:ilvl="0" w:tplc="2B4C85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FF000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440F1A"/>
    <w:multiLevelType w:val="hybridMultilevel"/>
    <w:tmpl w:val="FE6E4D90"/>
    <w:lvl w:ilvl="0" w:tplc="D8AE24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8C13AB"/>
    <w:multiLevelType w:val="hybridMultilevel"/>
    <w:tmpl w:val="7AA0A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63D"/>
    <w:rsid w:val="0003103A"/>
    <w:rsid w:val="00045A8E"/>
    <w:rsid w:val="0006403F"/>
    <w:rsid w:val="00071E39"/>
    <w:rsid w:val="000B1F13"/>
    <w:rsid w:val="000B56E7"/>
    <w:rsid w:val="000F51CA"/>
    <w:rsid w:val="0010393D"/>
    <w:rsid w:val="001350D5"/>
    <w:rsid w:val="00174961"/>
    <w:rsid w:val="001A46E8"/>
    <w:rsid w:val="001C7B53"/>
    <w:rsid w:val="00202429"/>
    <w:rsid w:val="002109BA"/>
    <w:rsid w:val="00211149"/>
    <w:rsid w:val="00214C9A"/>
    <w:rsid w:val="00262147"/>
    <w:rsid w:val="002644FF"/>
    <w:rsid w:val="002744CA"/>
    <w:rsid w:val="002B05FF"/>
    <w:rsid w:val="002D1F03"/>
    <w:rsid w:val="002F3933"/>
    <w:rsid w:val="002F57EE"/>
    <w:rsid w:val="00316F18"/>
    <w:rsid w:val="00321DC8"/>
    <w:rsid w:val="00336E95"/>
    <w:rsid w:val="00363542"/>
    <w:rsid w:val="00372E10"/>
    <w:rsid w:val="00374C0D"/>
    <w:rsid w:val="003B2C9D"/>
    <w:rsid w:val="003B6BEF"/>
    <w:rsid w:val="003B6D3D"/>
    <w:rsid w:val="003D0053"/>
    <w:rsid w:val="003E5358"/>
    <w:rsid w:val="003F2B36"/>
    <w:rsid w:val="00422A62"/>
    <w:rsid w:val="00430676"/>
    <w:rsid w:val="00436DA6"/>
    <w:rsid w:val="0044154D"/>
    <w:rsid w:val="00446C46"/>
    <w:rsid w:val="0045219B"/>
    <w:rsid w:val="00454F51"/>
    <w:rsid w:val="00456EFB"/>
    <w:rsid w:val="00473C40"/>
    <w:rsid w:val="00482E24"/>
    <w:rsid w:val="00483D48"/>
    <w:rsid w:val="00493263"/>
    <w:rsid w:val="00493F9B"/>
    <w:rsid w:val="004B563D"/>
    <w:rsid w:val="004C04B2"/>
    <w:rsid w:val="004C43EC"/>
    <w:rsid w:val="004F400A"/>
    <w:rsid w:val="00500044"/>
    <w:rsid w:val="005242D7"/>
    <w:rsid w:val="00524656"/>
    <w:rsid w:val="00543BAB"/>
    <w:rsid w:val="00550F88"/>
    <w:rsid w:val="005519C4"/>
    <w:rsid w:val="00553012"/>
    <w:rsid w:val="0055725E"/>
    <w:rsid w:val="005617DE"/>
    <w:rsid w:val="005644FA"/>
    <w:rsid w:val="00577727"/>
    <w:rsid w:val="00594F77"/>
    <w:rsid w:val="005B0987"/>
    <w:rsid w:val="006655E4"/>
    <w:rsid w:val="00674F1D"/>
    <w:rsid w:val="00676CE2"/>
    <w:rsid w:val="006843A0"/>
    <w:rsid w:val="006926DB"/>
    <w:rsid w:val="006A136F"/>
    <w:rsid w:val="006A6D3B"/>
    <w:rsid w:val="006D130A"/>
    <w:rsid w:val="006E6B32"/>
    <w:rsid w:val="00726D31"/>
    <w:rsid w:val="0077531E"/>
    <w:rsid w:val="007940E6"/>
    <w:rsid w:val="007B6E6B"/>
    <w:rsid w:val="007C6EA8"/>
    <w:rsid w:val="007E1BE7"/>
    <w:rsid w:val="007E4E92"/>
    <w:rsid w:val="008027B4"/>
    <w:rsid w:val="008139F8"/>
    <w:rsid w:val="008235B5"/>
    <w:rsid w:val="00826A62"/>
    <w:rsid w:val="008333B7"/>
    <w:rsid w:val="008353F5"/>
    <w:rsid w:val="00841260"/>
    <w:rsid w:val="00850331"/>
    <w:rsid w:val="0086512B"/>
    <w:rsid w:val="008738CE"/>
    <w:rsid w:val="00877EAC"/>
    <w:rsid w:val="008A2E14"/>
    <w:rsid w:val="008B476B"/>
    <w:rsid w:val="008D0B61"/>
    <w:rsid w:val="009157F5"/>
    <w:rsid w:val="009203FA"/>
    <w:rsid w:val="0092263D"/>
    <w:rsid w:val="00924ECF"/>
    <w:rsid w:val="0093711C"/>
    <w:rsid w:val="0095522C"/>
    <w:rsid w:val="00957AE0"/>
    <w:rsid w:val="00977E0E"/>
    <w:rsid w:val="00985AE1"/>
    <w:rsid w:val="009942ED"/>
    <w:rsid w:val="009D3EE2"/>
    <w:rsid w:val="009D4284"/>
    <w:rsid w:val="009F0CCD"/>
    <w:rsid w:val="009F31F8"/>
    <w:rsid w:val="00A55285"/>
    <w:rsid w:val="00A661DF"/>
    <w:rsid w:val="00A861DF"/>
    <w:rsid w:val="00A914E9"/>
    <w:rsid w:val="00AA0838"/>
    <w:rsid w:val="00AA219D"/>
    <w:rsid w:val="00B06758"/>
    <w:rsid w:val="00B16642"/>
    <w:rsid w:val="00B36710"/>
    <w:rsid w:val="00B4456C"/>
    <w:rsid w:val="00B460A5"/>
    <w:rsid w:val="00B70F45"/>
    <w:rsid w:val="00B860B0"/>
    <w:rsid w:val="00BD6BD4"/>
    <w:rsid w:val="00BF5AC4"/>
    <w:rsid w:val="00C22006"/>
    <w:rsid w:val="00C5630C"/>
    <w:rsid w:val="00CA7CA5"/>
    <w:rsid w:val="00CC4219"/>
    <w:rsid w:val="00D210D0"/>
    <w:rsid w:val="00D766E6"/>
    <w:rsid w:val="00D9669F"/>
    <w:rsid w:val="00D97D1E"/>
    <w:rsid w:val="00DB5101"/>
    <w:rsid w:val="00DC4DC2"/>
    <w:rsid w:val="00DD4CD2"/>
    <w:rsid w:val="00DE4944"/>
    <w:rsid w:val="00E01201"/>
    <w:rsid w:val="00E25971"/>
    <w:rsid w:val="00E3544D"/>
    <w:rsid w:val="00E85F35"/>
    <w:rsid w:val="00ED1DCC"/>
    <w:rsid w:val="00F06E9F"/>
    <w:rsid w:val="00F55659"/>
    <w:rsid w:val="00F62FCD"/>
    <w:rsid w:val="00F85C2F"/>
    <w:rsid w:val="00FA481A"/>
    <w:rsid w:val="00FB44D6"/>
    <w:rsid w:val="00FF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3D"/>
    <w:pPr>
      <w:spacing w:after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563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B563D"/>
    <w:rPr>
      <w:rFonts w:ascii="Calibri" w:eastAsia="Times New Roman" w:hAnsi="Calibri" w:cs="Calibri"/>
    </w:rPr>
  </w:style>
  <w:style w:type="character" w:customStyle="1" w:styleId="a5">
    <w:name w:val="Название Знак"/>
    <w:basedOn w:val="a0"/>
    <w:link w:val="a6"/>
    <w:uiPriority w:val="99"/>
    <w:locked/>
    <w:rsid w:val="004B563D"/>
    <w:rPr>
      <w:b/>
      <w:bCs/>
      <w:sz w:val="24"/>
      <w:szCs w:val="24"/>
      <w:lang w:eastAsia="ru-RU"/>
    </w:rPr>
  </w:style>
  <w:style w:type="paragraph" w:styleId="a6">
    <w:name w:val="Title"/>
    <w:basedOn w:val="a"/>
    <w:link w:val="a5"/>
    <w:uiPriority w:val="99"/>
    <w:qFormat/>
    <w:rsid w:val="004B563D"/>
    <w:pPr>
      <w:spacing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link w:val="a6"/>
    <w:uiPriority w:val="10"/>
    <w:rsid w:val="004B5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footer"/>
    <w:basedOn w:val="a"/>
    <w:link w:val="a8"/>
    <w:rsid w:val="004B563D"/>
    <w:pPr>
      <w:tabs>
        <w:tab w:val="center" w:pos="4677"/>
        <w:tab w:val="right" w:pos="9355"/>
      </w:tabs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4B563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List Paragraph"/>
    <w:aliases w:val="Абзац списка для документа,List Paragraph"/>
    <w:basedOn w:val="a"/>
    <w:link w:val="aa"/>
    <w:uiPriority w:val="34"/>
    <w:qFormat/>
    <w:rsid w:val="00826A62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styleId="ab">
    <w:name w:val="Emphasis"/>
    <w:basedOn w:val="a0"/>
    <w:uiPriority w:val="20"/>
    <w:qFormat/>
    <w:rsid w:val="0003103A"/>
    <w:rPr>
      <w:i/>
      <w:iCs/>
    </w:rPr>
  </w:style>
  <w:style w:type="paragraph" w:styleId="ac">
    <w:name w:val="Normal (Web)"/>
    <w:basedOn w:val="a"/>
    <w:uiPriority w:val="99"/>
    <w:unhideWhenUsed/>
    <w:rsid w:val="00877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1C7B53"/>
    <w:pPr>
      <w:suppressAutoHyphens/>
      <w:spacing w:after="28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Абзац списка для документа Знак,List Paragraph Знак"/>
    <w:link w:val="a9"/>
    <w:uiPriority w:val="34"/>
    <w:locked/>
    <w:rsid w:val="00211149"/>
  </w:style>
  <w:style w:type="character" w:styleId="ad">
    <w:name w:val="Hyperlink"/>
    <w:basedOn w:val="a0"/>
    <w:uiPriority w:val="99"/>
    <w:unhideWhenUsed/>
    <w:rsid w:val="00B460A5"/>
    <w:rPr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DC4DC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DC4DC2"/>
    <w:rPr>
      <w:rFonts w:ascii="Calibri" w:eastAsia="Times New Roman" w:hAnsi="Calibri" w:cs="Calibri"/>
    </w:rPr>
  </w:style>
  <w:style w:type="paragraph" w:customStyle="1" w:styleId="BodyA">
    <w:name w:val="Body A"/>
    <w:uiPriority w:val="99"/>
    <w:rsid w:val="00524656"/>
    <w:pPr>
      <w:spacing w:after="0" w:line="240" w:lineRule="auto"/>
    </w:pPr>
    <w:rPr>
      <w:rFonts w:ascii="Arial Unicode MS" w:eastAsia="Arial Unicode MS" w:hAnsi="Arial Unicode MS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otokonkurs_noframes" TargetMode="External"/><Relationship Id="rId5" Type="http://schemas.openxmlformats.org/officeDocument/2006/relationships/hyperlink" Target="https://vk.com/roboskills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3612</Words>
  <Characters>20592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2025-02-10T12:28:00Z</cp:lastPrinted>
  <dcterms:created xsi:type="dcterms:W3CDTF">2025-02-10T09:37:00Z</dcterms:created>
  <dcterms:modified xsi:type="dcterms:W3CDTF">2025-02-10T13:53:00Z</dcterms:modified>
</cp:coreProperties>
</file>