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961FF" w:rsidRDefault="002F54F3">
      <w:pPr>
        <w:pStyle w:val="1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социальной защиты информирует участников СВО</w:t>
      </w:r>
      <w:r w:rsidR="005A376D">
        <w:rPr>
          <w:sz w:val="26"/>
          <w:szCs w:val="26"/>
        </w:rPr>
        <w:t xml:space="preserve"> об услугах медицинской реабилитации и санаторно-курортному лечению в реабилитационных центрах   </w:t>
      </w:r>
      <w:r w:rsidR="005A376D" w:rsidRPr="0025192F">
        <w:rPr>
          <w:sz w:val="26"/>
          <w:szCs w:val="26"/>
        </w:rPr>
        <w:t>Фонда пенсионного и социального страхования Российской Федерации</w:t>
      </w:r>
      <w:r>
        <w:rPr>
          <w:sz w:val="26"/>
          <w:szCs w:val="26"/>
        </w:rPr>
        <w:t>!</w:t>
      </w:r>
    </w:p>
    <w:p w:rsidR="002F54F3" w:rsidRDefault="002F54F3">
      <w:pPr>
        <w:pStyle w:val="13"/>
        <w:spacing w:before="0" w:after="0"/>
        <w:ind w:firstLine="709"/>
        <w:jc w:val="both"/>
        <w:rPr>
          <w:sz w:val="26"/>
          <w:szCs w:val="26"/>
        </w:rPr>
      </w:pPr>
    </w:p>
    <w:p w:rsidR="002F54F3" w:rsidRPr="0025192F" w:rsidRDefault="002F54F3">
      <w:pPr>
        <w:pStyle w:val="13"/>
        <w:spacing w:before="0" w:after="0"/>
        <w:ind w:firstLine="709"/>
        <w:jc w:val="both"/>
        <w:rPr>
          <w:sz w:val="26"/>
          <w:szCs w:val="26"/>
        </w:rPr>
      </w:pP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5192F">
        <w:rPr>
          <w:sz w:val="26"/>
          <w:szCs w:val="26"/>
        </w:rPr>
        <w:t xml:space="preserve">Постановлением Правительства Российской Федерации </w:t>
      </w:r>
      <w:r w:rsidRPr="0025192F">
        <w:rPr>
          <w:sz w:val="26"/>
          <w:szCs w:val="26"/>
        </w:rPr>
        <w:br/>
        <w:t>от 28.12.2024 № 1960 «Об утверждении Правил предоставления и оплаты услуг</w:t>
      </w:r>
      <w:r w:rsidRPr="0025192F">
        <w:rPr>
          <w:sz w:val="26"/>
          <w:szCs w:val="26"/>
        </w:rPr>
        <w:br/>
        <w:t>по санаторно-курортному лечению, медицинской реабилитации лиц, указанных</w:t>
      </w:r>
      <w:r w:rsidRPr="0025192F">
        <w:rPr>
          <w:sz w:val="26"/>
          <w:szCs w:val="26"/>
        </w:rPr>
        <w:br/>
        <w:t xml:space="preserve"> в части 10 статьи 7 Федерального закона «О бюджете Фонда пенсионного </w:t>
      </w:r>
      <w:r w:rsidRPr="0025192F">
        <w:rPr>
          <w:sz w:val="26"/>
          <w:szCs w:val="26"/>
        </w:rPr>
        <w:br/>
        <w:t xml:space="preserve">и социального страхования Российской Федерации на 2025 год и на плановый период 2026 и 2027 годов», в центрах реабилитации Фонда пенсионного </w:t>
      </w:r>
      <w:r w:rsidRPr="0025192F">
        <w:rPr>
          <w:sz w:val="26"/>
          <w:szCs w:val="26"/>
        </w:rPr>
        <w:br/>
        <w:t>и социального страхования Российской Федерации»</w:t>
      </w:r>
      <w:r w:rsidRPr="0025192F">
        <w:rPr>
          <w:rStyle w:val="af5"/>
          <w:sz w:val="26"/>
          <w:szCs w:val="26"/>
        </w:rPr>
        <w:footnoteReference w:id="1"/>
      </w:r>
      <w:r w:rsidRPr="0025192F">
        <w:rPr>
          <w:sz w:val="26"/>
          <w:szCs w:val="26"/>
        </w:rPr>
        <w:t xml:space="preserve"> предусмотрено предоставление в 2025 году услуг по медицинской реабилитации и санаторно-курортному лечению участникам специальной военной операции</w:t>
      </w:r>
      <w:r w:rsidRPr="0025192F">
        <w:rPr>
          <w:rStyle w:val="af5"/>
          <w:sz w:val="26"/>
          <w:szCs w:val="26"/>
        </w:rPr>
        <w:footnoteReference w:id="2"/>
      </w:r>
      <w:r w:rsidRPr="0025192F">
        <w:rPr>
          <w:sz w:val="26"/>
          <w:szCs w:val="26"/>
        </w:rPr>
        <w:t xml:space="preserve"> в реабилитационных центрах Фонда пенсионного и социального страхования Российской Федерации</w:t>
      </w:r>
      <w:r w:rsidRPr="0025192F">
        <w:rPr>
          <w:rStyle w:val="af5"/>
          <w:sz w:val="26"/>
          <w:szCs w:val="26"/>
        </w:rPr>
        <w:footnoteReference w:id="3"/>
      </w:r>
      <w:r w:rsidRPr="0025192F">
        <w:rPr>
          <w:sz w:val="26"/>
          <w:szCs w:val="26"/>
        </w:rPr>
        <w:t xml:space="preserve">. 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>В ведомственном подчинении СФР находятся 12 Центров, располагающихся на территории 5 федеральных округов (Центральный, Приволжский, Южный, Уральский, Сибирский федеральные округа).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Центры имеют высокий уровень оснащения клинико-диагностическим оборудованием, медицинской техникой и современным реабилитационным оборудованием, что позволяет применять разнообразные методики </w:t>
      </w:r>
      <w:r w:rsidRPr="0025192F">
        <w:rPr>
          <w:sz w:val="26"/>
          <w:szCs w:val="26"/>
          <w:lang w:eastAsia="ru-RU"/>
        </w:rPr>
        <w:br/>
        <w:t xml:space="preserve">с использованием природных и физических факторов при проведении медицинской реабилитации и санаторно-курортного лечения. Оздоровление </w:t>
      </w:r>
      <w:r w:rsidRPr="0025192F">
        <w:rPr>
          <w:sz w:val="26"/>
          <w:szCs w:val="26"/>
          <w:lang w:eastAsia="ru-RU"/>
        </w:rPr>
        <w:br/>
        <w:t xml:space="preserve">и реабилитация участников СВО на базе Центров станут эффективным механизмом по улучшению здоровья и качества жизни пациентов. Наличие </w:t>
      </w:r>
      <w:r w:rsidRPr="0025192F">
        <w:rPr>
          <w:sz w:val="26"/>
          <w:szCs w:val="26"/>
          <w:lang w:eastAsia="ru-RU"/>
        </w:rPr>
        <w:br/>
        <w:t>в Центрах высококвалифицированных специалистов позволит оказывать данной категории лиц качественную медицинскую помощь, в том числе по профилям заболеваний, связанным с травмами и повреждениями опорно-двигательного аппарата (в т.ч. ампутации), с повреждением органов дыхания, периферической нервной системы (черепно-мозговые травмы и т.д.).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Право на получение указанных услуг имеют ветераны боевых действий из числа военнослужащих, проходивших военную службу в Вооруженных Силах Российской Федерации, лиц, находившихся на военной службе в войсках национальной гвардии Российской Федерации, в воинских формированиях и органах, указанных в </w:t>
      </w:r>
      <w:hyperlink r:id="rId6" w:history="1">
        <w:r w:rsidRPr="0025192F">
          <w:rPr>
            <w:rStyle w:val="a5"/>
            <w:sz w:val="26"/>
            <w:szCs w:val="26"/>
            <w:lang w:eastAsia="ru-RU"/>
          </w:rPr>
          <w:t>пункте 6 статьи 1</w:t>
        </w:r>
      </w:hyperlink>
      <w:r w:rsidRPr="0025192F">
        <w:rPr>
          <w:sz w:val="26"/>
          <w:szCs w:val="26"/>
          <w:lang w:eastAsia="ru-RU"/>
        </w:rPr>
        <w:t xml:space="preserve"> Федерального закона  от 31 мая 1996 г.         № 61-ФЗ  «Об обороне», граждан, призванных на военную службу по мобилизации или заключивших контракт в соответствии с </w:t>
      </w:r>
      <w:hyperlink r:id="rId7" w:history="1">
        <w:r w:rsidRPr="0025192F">
          <w:rPr>
            <w:rStyle w:val="a5"/>
            <w:sz w:val="26"/>
            <w:szCs w:val="26"/>
            <w:lang w:eastAsia="ru-RU"/>
          </w:rPr>
          <w:t>пунктом 7 статьи 38</w:t>
        </w:r>
      </w:hyperlink>
      <w:r w:rsidRPr="0025192F">
        <w:rPr>
          <w:sz w:val="26"/>
          <w:szCs w:val="26"/>
          <w:lang w:eastAsia="ru-RU"/>
        </w:rPr>
        <w:t xml:space="preserve"> Федерального закона от 28 марта 1998 г. № 53-ФЗ «О воинской обязанности и военной службе»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</w:t>
      </w:r>
      <w:r w:rsidRPr="0025192F">
        <w:rPr>
          <w:sz w:val="26"/>
          <w:szCs w:val="26"/>
          <w:lang w:eastAsia="ru-RU"/>
        </w:rPr>
        <w:lastRenderedPageBreak/>
        <w:t xml:space="preserve">территориях Украины, Донецкой Народной Республики и Луганской Народной Республики, а также лиц, указанных в </w:t>
      </w:r>
      <w:hyperlink r:id="rId8" w:history="1">
        <w:r w:rsidRPr="0025192F">
          <w:rPr>
            <w:rStyle w:val="a5"/>
            <w:sz w:val="26"/>
            <w:szCs w:val="26"/>
            <w:lang w:eastAsia="ru-RU"/>
          </w:rPr>
          <w:t>подпунктах 2</w:t>
        </w:r>
      </w:hyperlink>
      <w:r w:rsidRPr="0025192F">
        <w:rPr>
          <w:sz w:val="26"/>
          <w:szCs w:val="26"/>
          <w:vertAlign w:val="superscript"/>
          <w:lang w:eastAsia="ru-RU"/>
        </w:rPr>
        <w:t>2</w:t>
      </w:r>
      <w:r w:rsidRPr="0025192F">
        <w:rPr>
          <w:sz w:val="26"/>
          <w:szCs w:val="26"/>
          <w:lang w:eastAsia="ru-RU"/>
        </w:rPr>
        <w:t xml:space="preserve"> – </w:t>
      </w:r>
      <w:hyperlink r:id="rId9" w:history="1">
        <w:r w:rsidRPr="0025192F">
          <w:rPr>
            <w:rStyle w:val="a5"/>
            <w:sz w:val="26"/>
            <w:szCs w:val="26"/>
            <w:lang w:eastAsia="ru-RU"/>
          </w:rPr>
          <w:t>2</w:t>
        </w:r>
        <w:r w:rsidRPr="0025192F">
          <w:rPr>
            <w:rStyle w:val="a5"/>
            <w:sz w:val="26"/>
            <w:szCs w:val="26"/>
            <w:vertAlign w:val="superscript"/>
            <w:lang w:eastAsia="ru-RU"/>
          </w:rPr>
          <w:t>4</w:t>
        </w:r>
        <w:r w:rsidRPr="0025192F">
          <w:rPr>
            <w:rStyle w:val="a5"/>
            <w:sz w:val="26"/>
            <w:szCs w:val="26"/>
            <w:lang w:eastAsia="ru-RU"/>
          </w:rPr>
          <w:t xml:space="preserve"> пункта 1 статьи 3</w:t>
        </w:r>
      </w:hyperlink>
      <w:r w:rsidRPr="0025192F">
        <w:rPr>
          <w:sz w:val="26"/>
          <w:szCs w:val="26"/>
          <w:lang w:eastAsia="ru-RU"/>
        </w:rPr>
        <w:t xml:space="preserve"> Федерального закона от 12 января 1995 г. № 5-ФЗ «О ветеранах». 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Получение услуг носит заявительный характер. Подать заявление </w:t>
      </w:r>
      <w:r w:rsidRPr="0025192F">
        <w:rPr>
          <w:sz w:val="26"/>
          <w:szCs w:val="26"/>
          <w:lang w:eastAsia="ru-RU"/>
        </w:rPr>
        <w:br/>
        <w:t>на получение медицинской реабилитации и санаторно-курортного лечения можно одним из следующих способов: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>в форме электронного документа посредством Единого портала (с 1 марта 2025 г.);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>лично в форме документа на бумажном носителе в территориальный орган Фонда по выбору участника специальной военной операции независимо от его места жительства или места пребывания;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через многофункциональный центр предоставления государственных </w:t>
      </w:r>
      <w:r w:rsidRPr="0025192F">
        <w:rPr>
          <w:sz w:val="26"/>
          <w:szCs w:val="26"/>
          <w:lang w:eastAsia="ru-RU"/>
        </w:rPr>
        <w:br/>
        <w:t xml:space="preserve">и муниципальных услуг, при наличии заключенного соглашения </w:t>
      </w:r>
      <w:r w:rsidRPr="0025192F">
        <w:rPr>
          <w:sz w:val="26"/>
          <w:szCs w:val="26"/>
          <w:lang w:eastAsia="ru-RU"/>
        </w:rPr>
        <w:br/>
        <w:t xml:space="preserve">о взаимодействии между территориальным органом Фонда </w:t>
      </w:r>
      <w:r w:rsidRPr="0025192F">
        <w:rPr>
          <w:sz w:val="26"/>
          <w:szCs w:val="26"/>
          <w:lang w:eastAsia="ru-RU"/>
        </w:rPr>
        <w:br/>
        <w:t>и многофункциональным центром, уполномоченным на заключение указанного соглашения на основании Федерального закона «Об организации предоставления государственных и муниципальных услуг».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>С заявлением должны быть представлены медицинские документы, подтверждающие наличие медицинских показаний и отсутствие медицинских противопоказаний к медицинской реабилитации и санаторно-курортному лечению</w:t>
      </w:r>
      <w:r w:rsidRPr="0025192F">
        <w:rPr>
          <w:rStyle w:val="af5"/>
          <w:sz w:val="26"/>
          <w:szCs w:val="26"/>
          <w:lang w:eastAsia="ru-RU"/>
        </w:rPr>
        <w:footnoteReference w:id="4"/>
      </w:r>
      <w:r w:rsidRPr="0025192F">
        <w:rPr>
          <w:sz w:val="26"/>
          <w:szCs w:val="26"/>
          <w:lang w:eastAsia="ru-RU"/>
        </w:rPr>
        <w:t>.</w:t>
      </w:r>
    </w:p>
    <w:p w:rsidR="00CB2328" w:rsidRPr="0025192F" w:rsidRDefault="00CB2328" w:rsidP="00CB2328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>При отсутствии у участника СВО указанных медицинских документов территориальный орган Фонда запрашивает их у медицинской организации, выбранной участником СВО для получения первичной медико-санитарной помощи, в которой он состоит под диспансерным наблюдением. Указанная медицинская организация после получения запроса направляет  соответствующие медицинские документы в срок, не превышающий 5 рабочих дней.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Кроме того, медицинской организацией в случае выявления в ходе получения участником СВО специализированной, в том числе высокотехнологичной, медицинской помощи или в рамках диспансерного наблюдения за ним медицинских показаний к прохождению участником специальной военной операции санаторно-курортного лечения, медицинской реабилитации и при отсутствии у него медицинских противопоказаний такая медицинская организация при наличии добровольного информированного согласия участника специальной военной операции имеет право направить </w:t>
      </w:r>
      <w:r w:rsidRPr="0025192F">
        <w:rPr>
          <w:sz w:val="26"/>
          <w:szCs w:val="26"/>
          <w:lang w:eastAsia="ru-RU"/>
        </w:rPr>
        <w:br/>
        <w:t xml:space="preserve">в близлежащий территориальный орган Фонда (в том числе с использованием электронных каналов связи) заявление и прилагаемые к нему медицинские документы.  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Территориальный орган СФР в течение 2 рабочих дней </w:t>
      </w:r>
      <w:r w:rsidRPr="0025192F">
        <w:rPr>
          <w:sz w:val="26"/>
          <w:szCs w:val="26"/>
          <w:lang w:eastAsia="ru-RU"/>
        </w:rPr>
        <w:br/>
        <w:t xml:space="preserve">со дня поступления заявления и медицинских документов рассматривает указанные документы и принимает по ним решение, о чем информирует участника специальной военной операции не позднее рабочего дня, следующего за днем принятия соответствующего решения, посредством Единого портала - </w:t>
      </w:r>
      <w:r w:rsidRPr="0025192F">
        <w:rPr>
          <w:sz w:val="26"/>
          <w:szCs w:val="26"/>
          <w:lang w:eastAsia="ru-RU"/>
        </w:rPr>
        <w:br/>
        <w:t xml:space="preserve">в случае подачи заявления через Единый портал, при подаче заявления </w:t>
      </w:r>
      <w:r w:rsidRPr="0025192F">
        <w:rPr>
          <w:sz w:val="26"/>
          <w:szCs w:val="26"/>
          <w:lang w:eastAsia="ru-RU"/>
        </w:rPr>
        <w:br/>
        <w:t>на бумажном носителе - на адрес электронной почты или иным способом, указанным в заявлении.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lastRenderedPageBreak/>
        <w:t>Продолжительность санаторно-курортного лечения – до 21 дня. Получить санаторно-курортное лечение в центрах реабилитации Фонда можно 1 раз в год.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Участники специальной военной операции, удостоенные звания Героя Российской Федерации или являющиеся инвалидами I группы, имеют право получение санаторно-курортного лечения и медицинской реабилитации </w:t>
      </w:r>
      <w:r w:rsidRPr="0025192F">
        <w:rPr>
          <w:sz w:val="26"/>
          <w:szCs w:val="26"/>
          <w:lang w:eastAsia="ru-RU"/>
        </w:rPr>
        <w:br/>
        <w:t>во внеочередном порядке.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>Территориальные органы Фонда и Центры обеспечивают персональное сопровождение участников СВО на протяжении всего периода оформления документов и лечения.</w:t>
      </w:r>
    </w:p>
    <w:p w:rsidR="00CB2328" w:rsidRPr="0025192F" w:rsidRDefault="00CB2328" w:rsidP="00CB2328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ru-RU"/>
        </w:rPr>
      </w:pPr>
      <w:r w:rsidRPr="0025192F">
        <w:rPr>
          <w:sz w:val="26"/>
          <w:szCs w:val="26"/>
          <w:lang w:eastAsia="ru-RU"/>
        </w:rPr>
        <w:t xml:space="preserve">Для повышения доступности вышеназванных медицинских услуг </w:t>
      </w:r>
      <w:r w:rsidRPr="0025192F">
        <w:rPr>
          <w:sz w:val="26"/>
          <w:szCs w:val="26"/>
          <w:lang w:eastAsia="ru-RU"/>
        </w:rPr>
        <w:br/>
        <w:t>для участников СВО и благоприятных условий для их получения предусматривается оплата расходов по проезду к месту лечения и обратно в виде компенсации (возмещения) фактических затрат участника СВО на проезд.</w:t>
      </w:r>
    </w:p>
    <w:p w:rsidR="00C06FE4" w:rsidRDefault="00C06FE4" w:rsidP="00C06FE4">
      <w:pPr>
        <w:rPr>
          <w:sz w:val="26"/>
          <w:szCs w:val="26"/>
        </w:rPr>
      </w:pPr>
    </w:p>
    <w:p w:rsidR="002F54F3" w:rsidRDefault="00A12B61" w:rsidP="00A12B61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Телефон клиентской службы Сосновского района СФР: 8(351-44)9-00-29</w:t>
      </w:r>
    </w:p>
    <w:p w:rsidR="00A12B61" w:rsidRDefault="00A12B61" w:rsidP="00A12B61">
      <w:pPr>
        <w:jc w:val="center"/>
        <w:rPr>
          <w:sz w:val="26"/>
          <w:szCs w:val="26"/>
        </w:rPr>
      </w:pPr>
      <w:r>
        <w:rPr>
          <w:sz w:val="26"/>
          <w:szCs w:val="26"/>
        </w:rPr>
        <w:t>с.Долгодеревенское, пер.Школьны</w:t>
      </w:r>
      <w:bookmarkStart w:id="0" w:name="_GoBack"/>
      <w:bookmarkEnd w:id="0"/>
      <w:r>
        <w:rPr>
          <w:sz w:val="26"/>
          <w:szCs w:val="26"/>
        </w:rPr>
        <w:t>й, д.4</w:t>
      </w:r>
    </w:p>
    <w:sectPr w:rsidR="00A12B61" w:rsidSect="00251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8C" w:rsidRDefault="000A3A8C">
      <w:r>
        <w:separator/>
      </w:r>
    </w:p>
  </w:endnote>
  <w:endnote w:type="continuationSeparator" w:id="0">
    <w:p w:rsidR="000A3A8C" w:rsidRDefault="000A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63" w:rsidRDefault="00875163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63" w:rsidRDefault="00875163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163" w:rsidRDefault="0087516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8C" w:rsidRDefault="000A3A8C">
      <w:r>
        <w:separator/>
      </w:r>
    </w:p>
  </w:footnote>
  <w:footnote w:type="continuationSeparator" w:id="0">
    <w:p w:rsidR="000A3A8C" w:rsidRDefault="000A3A8C">
      <w:r>
        <w:continuationSeparator/>
      </w:r>
    </w:p>
  </w:footnote>
  <w:footnote w:id="1">
    <w:p w:rsidR="00CB2328" w:rsidRDefault="00CB2328" w:rsidP="00CB2328">
      <w:pPr>
        <w:pStyle w:val="af3"/>
      </w:pPr>
      <w:r>
        <w:rPr>
          <w:rStyle w:val="af5"/>
        </w:rPr>
        <w:footnoteRef/>
      </w:r>
      <w:r>
        <w:t xml:space="preserve"> Далее соответственно – постановление № 1960, Правила.</w:t>
      </w:r>
    </w:p>
  </w:footnote>
  <w:footnote w:id="2">
    <w:p w:rsidR="00CB2328" w:rsidRDefault="00CB2328" w:rsidP="00CB2328">
      <w:pPr>
        <w:pStyle w:val="af3"/>
      </w:pPr>
      <w:r>
        <w:rPr>
          <w:rStyle w:val="af5"/>
        </w:rPr>
        <w:footnoteRef/>
      </w:r>
      <w:r>
        <w:t xml:space="preserve"> Далее соответственно – услуги, участники СВО.</w:t>
      </w:r>
    </w:p>
  </w:footnote>
  <w:footnote w:id="3">
    <w:p w:rsidR="00CB2328" w:rsidRDefault="00CB2328" w:rsidP="00CB2328">
      <w:pPr>
        <w:pStyle w:val="af3"/>
      </w:pPr>
      <w:r>
        <w:rPr>
          <w:rStyle w:val="af5"/>
        </w:rPr>
        <w:footnoteRef/>
      </w:r>
      <w:r>
        <w:t xml:space="preserve"> Далее – Центры.</w:t>
      </w:r>
    </w:p>
  </w:footnote>
  <w:footnote w:id="4">
    <w:p w:rsidR="00CB2328" w:rsidRDefault="00CB2328" w:rsidP="00CB2328">
      <w:pPr>
        <w:pStyle w:val="af3"/>
      </w:pPr>
      <w:r>
        <w:rPr>
          <w:rStyle w:val="af5"/>
        </w:rPr>
        <w:footnoteRef/>
      </w:r>
      <w:r>
        <w:t xml:space="preserve"> Далее – медицинские документы.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92F" w:rsidRDefault="0025192F" w:rsidP="00662DDD">
    <w:pPr>
      <w:pStyle w:val="ae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25192F" w:rsidRDefault="0025192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92F" w:rsidRDefault="0025192F" w:rsidP="00662DDD">
    <w:pPr>
      <w:pStyle w:val="ae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A12B61">
      <w:rPr>
        <w:rStyle w:val="af6"/>
        <w:noProof/>
      </w:rPr>
      <w:t>3</w:t>
    </w:r>
    <w:r>
      <w:rPr>
        <w:rStyle w:val="af6"/>
      </w:rPr>
      <w:fldChar w:fldCharType="end"/>
    </w:r>
  </w:p>
  <w:p w:rsidR="00A459B9" w:rsidRDefault="00A459B9">
    <w:pPr>
      <w:pStyle w:val="ae"/>
      <w:jc w:val="center"/>
    </w:pPr>
  </w:p>
  <w:p w:rsidR="00A459B9" w:rsidRDefault="00A459B9">
    <w:pPr>
      <w:pStyle w:val="ae"/>
      <w:jc w:val="center"/>
    </w:pPr>
  </w:p>
  <w:p w:rsidR="00A459B9" w:rsidRDefault="00A459B9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9B9" w:rsidRDefault="00A459B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A6"/>
    <w:rsid w:val="00004083"/>
    <w:rsid w:val="0001044C"/>
    <w:rsid w:val="00014A1D"/>
    <w:rsid w:val="00017FF5"/>
    <w:rsid w:val="00031AA4"/>
    <w:rsid w:val="00041D15"/>
    <w:rsid w:val="00044289"/>
    <w:rsid w:val="0006281F"/>
    <w:rsid w:val="0007058D"/>
    <w:rsid w:val="00076B3B"/>
    <w:rsid w:val="000A3A8C"/>
    <w:rsid w:val="000C4D9E"/>
    <w:rsid w:val="000D1780"/>
    <w:rsid w:val="000D1AFE"/>
    <w:rsid w:val="000D6556"/>
    <w:rsid w:val="000F5231"/>
    <w:rsid w:val="000F672A"/>
    <w:rsid w:val="00104645"/>
    <w:rsid w:val="00104F9B"/>
    <w:rsid w:val="0011782F"/>
    <w:rsid w:val="00125459"/>
    <w:rsid w:val="0013338B"/>
    <w:rsid w:val="0015189A"/>
    <w:rsid w:val="001876F5"/>
    <w:rsid w:val="001A0165"/>
    <w:rsid w:val="001B5EEA"/>
    <w:rsid w:val="00230F77"/>
    <w:rsid w:val="0025192F"/>
    <w:rsid w:val="00263E0C"/>
    <w:rsid w:val="0028174D"/>
    <w:rsid w:val="002945C7"/>
    <w:rsid w:val="002A2D67"/>
    <w:rsid w:val="002A4ECB"/>
    <w:rsid w:val="002B1ADC"/>
    <w:rsid w:val="002B6B24"/>
    <w:rsid w:val="002C02C9"/>
    <w:rsid w:val="002D29C0"/>
    <w:rsid w:val="002E49B2"/>
    <w:rsid w:val="002F54F3"/>
    <w:rsid w:val="00301EC0"/>
    <w:rsid w:val="00311D61"/>
    <w:rsid w:val="0031324D"/>
    <w:rsid w:val="00336989"/>
    <w:rsid w:val="0034219B"/>
    <w:rsid w:val="003551AF"/>
    <w:rsid w:val="00355E96"/>
    <w:rsid w:val="00362EBC"/>
    <w:rsid w:val="003961FF"/>
    <w:rsid w:val="003B6664"/>
    <w:rsid w:val="003C7AF6"/>
    <w:rsid w:val="003F1C43"/>
    <w:rsid w:val="003F3E43"/>
    <w:rsid w:val="003F6069"/>
    <w:rsid w:val="00411A1D"/>
    <w:rsid w:val="004135FD"/>
    <w:rsid w:val="00417092"/>
    <w:rsid w:val="004217D9"/>
    <w:rsid w:val="00427CD2"/>
    <w:rsid w:val="004335F2"/>
    <w:rsid w:val="00434061"/>
    <w:rsid w:val="004624DB"/>
    <w:rsid w:val="00464A27"/>
    <w:rsid w:val="004862B5"/>
    <w:rsid w:val="004B4CF3"/>
    <w:rsid w:val="004D7161"/>
    <w:rsid w:val="004F2152"/>
    <w:rsid w:val="004F488E"/>
    <w:rsid w:val="004F5F04"/>
    <w:rsid w:val="00501795"/>
    <w:rsid w:val="00527F86"/>
    <w:rsid w:val="0053170D"/>
    <w:rsid w:val="005420FD"/>
    <w:rsid w:val="0054627E"/>
    <w:rsid w:val="00546915"/>
    <w:rsid w:val="005777BB"/>
    <w:rsid w:val="00585297"/>
    <w:rsid w:val="0059565C"/>
    <w:rsid w:val="005A376D"/>
    <w:rsid w:val="005A78C9"/>
    <w:rsid w:val="005B3AA3"/>
    <w:rsid w:val="005C242F"/>
    <w:rsid w:val="005C5D43"/>
    <w:rsid w:val="005D16A3"/>
    <w:rsid w:val="005F7188"/>
    <w:rsid w:val="006140FB"/>
    <w:rsid w:val="00640951"/>
    <w:rsid w:val="006532DC"/>
    <w:rsid w:val="00662DDD"/>
    <w:rsid w:val="00667864"/>
    <w:rsid w:val="00670FFB"/>
    <w:rsid w:val="00677D77"/>
    <w:rsid w:val="006905BA"/>
    <w:rsid w:val="006B1380"/>
    <w:rsid w:val="006D6A2A"/>
    <w:rsid w:val="006F4E90"/>
    <w:rsid w:val="0071621F"/>
    <w:rsid w:val="00730B18"/>
    <w:rsid w:val="0073330E"/>
    <w:rsid w:val="00755E7D"/>
    <w:rsid w:val="00756A15"/>
    <w:rsid w:val="00777837"/>
    <w:rsid w:val="007C0BFD"/>
    <w:rsid w:val="007D5CB1"/>
    <w:rsid w:val="00815515"/>
    <w:rsid w:val="00832641"/>
    <w:rsid w:val="008467A6"/>
    <w:rsid w:val="00851147"/>
    <w:rsid w:val="0085759E"/>
    <w:rsid w:val="00875163"/>
    <w:rsid w:val="008871B9"/>
    <w:rsid w:val="008B71E6"/>
    <w:rsid w:val="008D5DD3"/>
    <w:rsid w:val="008E2358"/>
    <w:rsid w:val="008F6AA9"/>
    <w:rsid w:val="00914E2B"/>
    <w:rsid w:val="009263BD"/>
    <w:rsid w:val="00952B81"/>
    <w:rsid w:val="0096310C"/>
    <w:rsid w:val="00967374"/>
    <w:rsid w:val="009732E9"/>
    <w:rsid w:val="00973955"/>
    <w:rsid w:val="0097514B"/>
    <w:rsid w:val="009B0B43"/>
    <w:rsid w:val="009B20C1"/>
    <w:rsid w:val="009E21AE"/>
    <w:rsid w:val="00A02357"/>
    <w:rsid w:val="00A02822"/>
    <w:rsid w:val="00A0339C"/>
    <w:rsid w:val="00A065EE"/>
    <w:rsid w:val="00A12B61"/>
    <w:rsid w:val="00A269A6"/>
    <w:rsid w:val="00A37170"/>
    <w:rsid w:val="00A459B9"/>
    <w:rsid w:val="00A47D27"/>
    <w:rsid w:val="00A53828"/>
    <w:rsid w:val="00A54017"/>
    <w:rsid w:val="00A56573"/>
    <w:rsid w:val="00A85479"/>
    <w:rsid w:val="00A911F3"/>
    <w:rsid w:val="00AA0AD6"/>
    <w:rsid w:val="00AB432C"/>
    <w:rsid w:val="00AB470D"/>
    <w:rsid w:val="00AC1FA7"/>
    <w:rsid w:val="00AC3AFF"/>
    <w:rsid w:val="00B1405A"/>
    <w:rsid w:val="00B2168D"/>
    <w:rsid w:val="00B272DE"/>
    <w:rsid w:val="00B27B2B"/>
    <w:rsid w:val="00B411B8"/>
    <w:rsid w:val="00B47C63"/>
    <w:rsid w:val="00B707AF"/>
    <w:rsid w:val="00B853DC"/>
    <w:rsid w:val="00B91823"/>
    <w:rsid w:val="00BA1BFC"/>
    <w:rsid w:val="00BA436F"/>
    <w:rsid w:val="00BB1150"/>
    <w:rsid w:val="00BE588E"/>
    <w:rsid w:val="00C06FE4"/>
    <w:rsid w:val="00C33353"/>
    <w:rsid w:val="00C50329"/>
    <w:rsid w:val="00C87661"/>
    <w:rsid w:val="00C914E2"/>
    <w:rsid w:val="00CB2328"/>
    <w:rsid w:val="00CD6685"/>
    <w:rsid w:val="00D3004E"/>
    <w:rsid w:val="00D4390A"/>
    <w:rsid w:val="00D65B8B"/>
    <w:rsid w:val="00D67A50"/>
    <w:rsid w:val="00D8325D"/>
    <w:rsid w:val="00DA79D8"/>
    <w:rsid w:val="00DB2963"/>
    <w:rsid w:val="00DB7AF5"/>
    <w:rsid w:val="00DD676A"/>
    <w:rsid w:val="00DE5A6B"/>
    <w:rsid w:val="00DE77BC"/>
    <w:rsid w:val="00DF412C"/>
    <w:rsid w:val="00E22A6D"/>
    <w:rsid w:val="00E22B8A"/>
    <w:rsid w:val="00E31EDB"/>
    <w:rsid w:val="00E47F53"/>
    <w:rsid w:val="00E57CC0"/>
    <w:rsid w:val="00E67975"/>
    <w:rsid w:val="00E729BF"/>
    <w:rsid w:val="00E77053"/>
    <w:rsid w:val="00EA0CFE"/>
    <w:rsid w:val="00EA1E3C"/>
    <w:rsid w:val="00EA5D85"/>
    <w:rsid w:val="00EB21F0"/>
    <w:rsid w:val="00F23147"/>
    <w:rsid w:val="00F362EC"/>
    <w:rsid w:val="00F426AF"/>
    <w:rsid w:val="00F510E1"/>
    <w:rsid w:val="00F548A9"/>
    <w:rsid w:val="00F95D26"/>
    <w:rsid w:val="00FB6552"/>
    <w:rsid w:val="00FC4FA3"/>
    <w:rsid w:val="00FE26E4"/>
    <w:rsid w:val="00FE423E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FC9C78"/>
  <w15:chartTrackingRefBased/>
  <w15:docId w15:val="{8DDB8FD3-6779-1843-B755-544D2BD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rPr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30">
    <w:name w:val="Знак Знак3"/>
    <w:rPr>
      <w:sz w:val="24"/>
      <w:szCs w:val="24"/>
    </w:rPr>
  </w:style>
  <w:style w:type="character" w:customStyle="1" w:styleId="14">
    <w:name w:val="Стиль 14 пт"/>
    <w:rPr>
      <w:rFonts w:ascii="Times New Roman" w:hAnsi="Times New Roman" w:cs="Times New Roman"/>
      <w:sz w:val="2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7"/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Обычный отступ1"/>
    <w:basedOn w:val="a"/>
    <w:pPr>
      <w:suppressAutoHyphens w:val="0"/>
      <w:spacing w:line="360" w:lineRule="auto"/>
      <w:ind w:firstLine="624"/>
      <w:jc w:val="both"/>
    </w:pPr>
    <w:rPr>
      <w:sz w:val="28"/>
      <w:szCs w:val="20"/>
    </w:rPr>
  </w:style>
  <w:style w:type="paragraph" w:customStyle="1" w:styleId="13">
    <w:name w:val="Обычный (веб)1"/>
    <w:basedOn w:val="a"/>
    <w:uiPriority w:val="99"/>
    <w:pPr>
      <w:suppressAutoHyphens w:val="0"/>
      <w:spacing w:before="280" w:after="119"/>
    </w:pPr>
  </w:style>
  <w:style w:type="paragraph" w:customStyle="1" w:styleId="western">
    <w:name w:val="western"/>
    <w:basedOn w:val="a"/>
    <w:rsid w:val="003961FF"/>
    <w:pPr>
      <w:suppressAutoHyphens w:val="0"/>
      <w:spacing w:before="100" w:beforeAutospacing="1" w:after="119"/>
    </w:pPr>
    <w:rPr>
      <w:color w:val="000000"/>
      <w:lang w:eastAsia="ru-RU"/>
    </w:rPr>
  </w:style>
  <w:style w:type="paragraph" w:customStyle="1" w:styleId="western1">
    <w:name w:val="western1"/>
    <w:basedOn w:val="a"/>
    <w:rsid w:val="003961FF"/>
    <w:pPr>
      <w:suppressAutoHyphens w:val="0"/>
      <w:spacing w:before="100" w:beforeAutospacing="1" w:after="142" w:line="276" w:lineRule="auto"/>
    </w:pPr>
    <w:rPr>
      <w:color w:val="000000"/>
      <w:lang w:eastAsia="ru-RU"/>
    </w:rPr>
  </w:style>
  <w:style w:type="paragraph" w:styleId="af0">
    <w:name w:val="No Spacing"/>
    <w:uiPriority w:val="1"/>
    <w:qFormat/>
    <w:rsid w:val="003961FF"/>
    <w:pPr>
      <w:suppressAutoHyphens/>
    </w:pPr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677D7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77D77"/>
    <w:rPr>
      <w:rFonts w:ascii="Segoe UI" w:hAnsi="Segoe UI" w:cs="Segoe UI"/>
      <w:sz w:val="18"/>
      <w:szCs w:val="18"/>
      <w:lang w:eastAsia="zh-CN"/>
    </w:rPr>
  </w:style>
  <w:style w:type="paragraph" w:styleId="af3">
    <w:name w:val="footnote text"/>
    <w:basedOn w:val="a"/>
    <w:link w:val="af4"/>
    <w:uiPriority w:val="99"/>
    <w:semiHidden/>
    <w:unhideWhenUsed/>
    <w:rsid w:val="00CB2328"/>
    <w:pPr>
      <w:suppressAutoHyphens w:val="0"/>
    </w:pPr>
    <w:rPr>
      <w:sz w:val="20"/>
      <w:szCs w:val="20"/>
      <w:lang w:eastAsia="en-US"/>
    </w:rPr>
  </w:style>
  <w:style w:type="character" w:customStyle="1" w:styleId="af4">
    <w:name w:val="Текст сноски Знак"/>
    <w:link w:val="af3"/>
    <w:uiPriority w:val="99"/>
    <w:semiHidden/>
    <w:rsid w:val="00CB2328"/>
    <w:rPr>
      <w:lang w:eastAsia="en-US"/>
    </w:rPr>
  </w:style>
  <w:style w:type="character" w:styleId="af5">
    <w:name w:val="footnote reference"/>
    <w:uiPriority w:val="99"/>
    <w:semiHidden/>
    <w:unhideWhenUsed/>
    <w:rsid w:val="00CB2328"/>
    <w:rPr>
      <w:vertAlign w:val="superscript"/>
    </w:rPr>
  </w:style>
  <w:style w:type="character" w:styleId="af6">
    <w:name w:val="page number"/>
    <w:basedOn w:val="a0"/>
    <w:rsid w:val="0025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340&amp;dst=348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7135&amp;dst=118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439&amp;dst=100339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9340&amp;dst=100544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84SuvorovaES\Desktop\&#1044;&#1080;&#1089;&#1082;%2520R\&#1073;&#1083;&#1072;&#1085;&#1082;&#1080;%2520&#1086;&#1090;%2520&#1054;&#1089;&#1080;&#1087;&#1086;&#1074;&#1086;&#1081;%2520-%2520&#1076;&#1083;&#1103;%2520&#1088;&#1072;&#1073;&#1086;&#1090;&#1099;\&#1073;&#1083;&#1072;&#1085;&#1082;&#1080;\&#1073;&#1083;&#1072;&#1085;&#1082;&#1080;\&#1073;&#1083;&#1072;&#1085;&#1082;&#1080;%2520&#1086;&#1090;%2520&#1091;&#1080;&#1090;\&#1064;&#1072;&#1073;&#1083;&#1086;&#1085;%2520&#1055;&#1080;&#1089;&#1100;&#1084;&#1072;_15-02-20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Шаблон%20Письма_15-02-2021</Template>
  <TotalTime>1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/>
  <LinksUpToDate>false</LinksUpToDate>
  <CharactersWithSpaces>7071</CharactersWithSpaces>
  <SharedDoc>false</SharedDoc>
  <HLinks>
    <vt:vector size="24" baseType="variant">
      <vt:variant>
        <vt:i4>3932285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https://login.consultant.ru/link/?req=doc&amp;base=LAW&amp;n=489340&amp;dst=100544</vt:lpwstr>
      </vt:variant>
      <vt:variant>
        <vt:lpwstr/>
      </vt:variant>
      <vt:variant>
        <vt:i4>3735675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https://login.consultant.ru/link/?req=doc&amp;base=LAW&amp;n=489340&amp;dst=348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https://login.consultant.ru/link/?req=doc&amp;base=LAW&amp;n=487135&amp;dst=1187</vt:lpwstr>
      </vt:variant>
      <vt:variant>
        <vt:lpwstr/>
      </vt:variant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https://login.consultant.ru/link/?req=doc&amp;base=LAW&amp;n=494439&amp;dst=100339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084SuvorovaES</dc:creator>
  <cp:keywords/>
  <dc:description>14 шрифт по умолчанию + автоматичская нумерация страниц+рамка "Кому" уменьшена справа+изменено название сайта ПФР</dc:description>
  <cp:lastModifiedBy>uszn</cp:lastModifiedBy>
  <cp:revision>2</cp:revision>
  <cp:lastPrinted>2024-12-24T05:11:00Z</cp:lastPrinted>
  <dcterms:created xsi:type="dcterms:W3CDTF">2026-03-03T12:36:00Z</dcterms:created>
  <dcterms:modified xsi:type="dcterms:W3CDTF">2026-03-03T12:36:00Z</dcterms:modified>
</cp:coreProperties>
</file>