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F7E" w:rsidRPr="00D61F7E" w:rsidRDefault="00D61F7E" w:rsidP="00D61F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b/>
          <w:i/>
          <w:color w:val="222222"/>
          <w:sz w:val="27"/>
          <w:szCs w:val="27"/>
          <w:lang w:eastAsia="ru-RU"/>
        </w:rPr>
        <w:t>Как подготовить ребенка-выпускника к ГИА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61F7E" w:rsidRPr="00D61F7E" w:rsidRDefault="00D61F7E" w:rsidP="00D61F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Контролируйте режим ненавязчиво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Старайтесь регулировать режим сна и бодрствования ребенка,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допускайте перегрузок. Рекомендуйте ученику делать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короткие перерывы во врем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 подготовки. Отдыхать, не дожи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даться усталости. Сохраняйте привычный для ребенка режим.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Или придерживайтес</w:t>
      </w:r>
      <w:bookmarkStart w:id="0" w:name="_GoBack"/>
      <w:bookmarkEnd w:id="0"/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ь схемы: 8 часов - сон, 8 часов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подготовка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 экзамену с перерывами, 8 часов - активный отдых. Прогулки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на свежем воздухе, занятия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спортом хорошо влияют на работо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способность.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61F7E" w:rsidRPr="00D61F7E" w:rsidRDefault="00D61F7E" w:rsidP="00D61F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Снижайте экранное время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Сведите к минимуму просмотр телевизионных передач, фильмов,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особенно триллеров, боевиков, компьютерных игр. Это снизит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нервно-психическое напряжение, утомляемость, агрессию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раз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дражительность.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61F7E" w:rsidRPr="00D61F7E" w:rsidRDefault="00D61F7E" w:rsidP="00D61F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Минимизируйте стресс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Берегите ребенка от стрессов в период ГИА. Для детей очень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важна ваша эмоциональная поддержка. Но она должна быть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искренней. Подчеркните особе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нности, возможности, положитель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ные стороны ребенка. Это укрепит его самооценку, уверенность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своих силах, мотивирует на успех.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61F7E" w:rsidRPr="00D61F7E" w:rsidRDefault="00D61F7E" w:rsidP="00D61F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Работайте над имиджем экзаменов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Формируйте позитивное отноше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ние ребенка к ОГЭ и ЕГЭ. Расска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жите о собственном положительном взгляде. Обсуждайте плюсы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минусы этой формы итоговой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аттестации. Акцентируйте внима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ние на ее преимуществах.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61F7E" w:rsidRPr="00D61F7E" w:rsidRDefault="00D61F7E" w:rsidP="00D61F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Не пропускайте пробные экзамены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пренебрегайте пробными испытаниями. Неизвестность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инеожиданность</w:t>
      </w:r>
      <w:proofErr w:type="spellEnd"/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самые стре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ссовые факторы. Ситуация пробно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 экзамена сведет стресс к минимуму. Можно провести пробный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экзамен в домашних условиях.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61F7E" w:rsidRPr="00D61F7E" w:rsidRDefault="00D61F7E" w:rsidP="00D61F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Следите за питанием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Кормите ребенка 3-4 раза в день небольшими порциями. Пища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должна быть богата клетчаткой, белками, полиненасыщенными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кислотами, витаминами группы В, С, </w:t>
      </w:r>
      <w:proofErr w:type="gramStart"/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</w:t>
      </w:r>
      <w:proofErr w:type="gramEnd"/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микроэлемен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тами. Не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заставляйте ребенка есть прямо перед экзаменом, если не хочет.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Расстройство желудка, кишечника помешает нормальной работе.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61F7E" w:rsidRPr="00D61F7E" w:rsidRDefault="00D61F7E" w:rsidP="00D61F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Следите за здоровьем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Будьте внимательны к здоровью и поведению детей.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Обращайте внимание на незначительные изменения. Тогда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 сможете предотвратить ухудшение состояния ребенка,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переутомление.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61F7E" w:rsidRPr="00D61F7E" w:rsidRDefault="00D61F7E" w:rsidP="00D61F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Обратитесь к врачу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Детей с неврологическими проблемами в данный период нужно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поддержать медикаментозно. Не занимайтесь самолечением,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посоветуйтесь с врачом.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61F7E" w:rsidRPr="00D61F7E" w:rsidRDefault="00D61F7E" w:rsidP="00D61F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Не преувеличивайте, не пугайте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запугивайте и не обобщайт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 для детей цели ОГЭ, ЕГЭ. Помо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гите ребенку сформулировать индивидуальную цель для сдачи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экзамена. Для чего мне это? Что мне это даст? Сколько нужно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получить баллов, чтобы дос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тичь цели? Эффективная индивиду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альная стратегия снизит тревогу выпускника, приблизит к успеху.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 </w:t>
      </w:r>
    </w:p>
    <w:p w:rsidR="00D61F7E" w:rsidRPr="00D61F7E" w:rsidRDefault="00D61F7E" w:rsidP="00D61F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Помогите построить личную стратегию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Помогите ребенку выработать п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лан на ГИА. Определите цель сда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чи: получить аттестат для поступл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ения в ССУЗ, ВУЗ. Выберите сред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ства: какие предметы нужно сдать, сколько баллов набрать по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предмету, какие задания лучше выполнить, чтобы набрать нужное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количество баллов, сколько времени заложить на каждую часть.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Помогите соотнести способности ребенка с его возможностями.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Советуйтесь с педагогами.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61F7E" w:rsidRPr="00D61F7E" w:rsidRDefault="00D61F7E" w:rsidP="00D61F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Учите систематизировать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Научите ребенка структурировать материал с помощью планов,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схем, на бумаге. Основные ф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ормулы и определения можно выпи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сать на листочки и повесить над письменным столом, кроватью,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холодильнике. На бумаге ответ выглядит четким и точным.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Это удобно при кратком ответе на тест. Если материал требует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развернутого ответа, потренируйте ребенка вслух.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61F7E" w:rsidRPr="00D61F7E" w:rsidRDefault="00D61F7E" w:rsidP="00D61F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Напомните о тренировках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Порекомендуйте ребенку дом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 выполнять как можно больше те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стов по предмету. На тесты нужно «натаскать». Ребенок знаком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ся со структурой задания, учится заполнять бланки, не допускать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ошибки.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61F7E" w:rsidRPr="00D61F7E" w:rsidRDefault="00D61F7E" w:rsidP="00D61F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Научите распределять время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Учите ребенка рационально распределять время при подготовке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ОГЭ, ЕГЭ и на самом экзаме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не. Ребенок сможет лучше концен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трироваться на экзамене, будет спокойнее. Обязательно дайте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ему часы на экзамен.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61F7E" w:rsidRPr="00D61F7E" w:rsidRDefault="00D61F7E" w:rsidP="00D61F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Будьте спокойны накануне экзамена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Детям всегда передается волнение родителей. Не повышайте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тревожность выпускника накануне экзаменов еще больше. Дети силу возрастных особенностей труднее справляются со своими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эмоциями.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61F7E" w:rsidRPr="00D61F7E" w:rsidRDefault="00D61F7E" w:rsidP="00D61F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Обеспечьте отдых перед экзаменом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Перед экзаменом ребенок до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лжен отдохнуть и выспаться. Про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контролируйте, чтобы он не забыл взять на экзамен паспорт,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 </w:t>
      </w:r>
      <w:proofErr w:type="spellStart"/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гелевые</w:t>
      </w:r>
      <w:proofErr w:type="spellEnd"/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ручки с чернилами черного цвета.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61F7E" w:rsidRPr="00D61F7E" w:rsidRDefault="00D61F7E" w:rsidP="00D61F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Если пропускаете ГИА</w:t>
      </w:r>
    </w:p>
    <w:p w:rsidR="00D61F7E" w:rsidRPr="00D61F7E" w:rsidRDefault="00D61F7E" w:rsidP="00D61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Срочно проинформируйте классного руководителя, если ребенок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уважительной причине не может присутствовать на экзамене.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Соберите и предоставьте необх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одимые документы (справку, заяв</w:t>
      </w:r>
      <w:r w:rsidRPr="00D61F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ление). </w:t>
      </w:r>
    </w:p>
    <w:p w:rsidR="001D41DC" w:rsidRDefault="001D41DC"/>
    <w:sectPr w:rsidR="001D4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05CAA"/>
    <w:multiLevelType w:val="hybridMultilevel"/>
    <w:tmpl w:val="4EC8B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7E"/>
    <w:rsid w:val="001D41DC"/>
    <w:rsid w:val="00D6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AF2C"/>
  <w15:chartTrackingRefBased/>
  <w15:docId w15:val="{BE2D3E61-C471-4EB9-BD1E-41A0D520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7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5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5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9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3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1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8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6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7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4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09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2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3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7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1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5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6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38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76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2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7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5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15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2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2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04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5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1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68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36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82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96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7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7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73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2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71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82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2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7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8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53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66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7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1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29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84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08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9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2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80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76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80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9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25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63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34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08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8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08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02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7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5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79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05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44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79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449</dc:creator>
  <cp:keywords/>
  <dc:description/>
  <cp:lastModifiedBy>449</cp:lastModifiedBy>
  <cp:revision>1</cp:revision>
  <dcterms:created xsi:type="dcterms:W3CDTF">2025-02-07T09:23:00Z</dcterms:created>
  <dcterms:modified xsi:type="dcterms:W3CDTF">2025-02-07T09:29:00Z</dcterms:modified>
</cp:coreProperties>
</file>