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C9" w:rsidRDefault="00374234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374234">
        <w:rPr>
          <w:rFonts w:ascii="Times New Roman" w:hAnsi="Times New Roman" w:cs="Times New Roman"/>
          <w:b/>
          <w:i/>
          <w:sz w:val="40"/>
          <w:szCs w:val="40"/>
          <w:u w:val="single"/>
        </w:rPr>
        <w:t>Понятие игры в педагогике, её виды и требования</w:t>
      </w:r>
    </w:p>
    <w:p w:rsidR="00374234" w:rsidRDefault="00374234">
      <w:pPr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374234" w:rsidRDefault="0037423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940425" cy="4097965"/>
            <wp:effectExtent l="0" t="0" r="3175" b="0"/>
            <wp:docPr id="1" name="Рисунок 1" descr="C:\Users\1\Desktop\razvivayushchaya-igra-i-deti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azvivayushchaya-igra-i-deti-sca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234" w:rsidRPr="00374234" w:rsidRDefault="00374234" w:rsidP="00374234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74234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Игра в педагогике</w:t>
      </w:r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это важная составляющая в организации обучения и досуга людей разных возрастов. </w:t>
      </w:r>
    </w:p>
    <w:p w:rsidR="00374234" w:rsidRDefault="00374234" w:rsidP="00374234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74234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Игровая педагогика</w:t>
      </w:r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это раздел педагогики, в котором центральное место педагогического процесса отводится играм.</w:t>
      </w:r>
      <w:r w:rsidRPr="00374234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374234" w:rsidRPr="00374234" w:rsidRDefault="00374234" w:rsidP="00374234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374234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Игрой</w:t>
      </w:r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называется основной вид деятельности детей, в частности, это свободная и самостоятельная деятельность, возникающая по их инициативе.</w:t>
      </w:r>
    </w:p>
    <w:p w:rsidR="00374234" w:rsidRPr="00374234" w:rsidRDefault="00374234" w:rsidP="00374234">
      <w:pPr>
        <w:jc w:val="both"/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</w:pPr>
      <w:r w:rsidRPr="00374234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 xml:space="preserve">Педагогическая игра выполняет следующие функции: </w:t>
      </w:r>
    </w:p>
    <w:p w:rsidR="00374234" w:rsidRPr="00374234" w:rsidRDefault="00374234" w:rsidP="003742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Развлекательную – игра создает благоприятную атмосферу в ходе обучения, при этом изучаемый материал воспринимается с большим увлечением; </w:t>
      </w:r>
    </w:p>
    <w:p w:rsidR="00374234" w:rsidRPr="00374234" w:rsidRDefault="00374234" w:rsidP="003742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Обучающую</w:t>
      </w:r>
      <w:proofErr w:type="gramEnd"/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игра помогает в развитии общих учебных умений и навыков; </w:t>
      </w:r>
    </w:p>
    <w:p w:rsidR="00374234" w:rsidRPr="00374234" w:rsidRDefault="00374234" w:rsidP="003742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Коммуникативную</w:t>
      </w:r>
      <w:proofErr w:type="gramEnd"/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в игре дети и взрослые объединяются друг с другом, что позволяет наладить эмоциональный контакт и сформировать навыки общения; </w:t>
      </w:r>
    </w:p>
    <w:p w:rsidR="00374234" w:rsidRPr="00374234" w:rsidRDefault="00374234" w:rsidP="003742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Компенсаторную</w:t>
      </w:r>
      <w:proofErr w:type="gramEnd"/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в процессе игры создаются условия, удовлетворяющие личностные установки, которые трудно выполнить в реальности; </w:t>
      </w:r>
    </w:p>
    <w:p w:rsidR="00374234" w:rsidRPr="00374234" w:rsidRDefault="00374234" w:rsidP="003742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Релаксационную</w:t>
      </w:r>
      <w:proofErr w:type="gramEnd"/>
      <w:r w:rsidRPr="0037423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игра снимает эмоциональное и физическое напряжение, вызванное нагрузками учебной или трудовой деятельности; </w:t>
      </w:r>
    </w:p>
    <w:p w:rsidR="00F852F2" w:rsidRPr="000912B9" w:rsidRDefault="00374234" w:rsidP="00F852F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912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Самовыражение – позволяет в игровом процессе реализовать творческие способности, наилучшим образом раскрыть собственный потенциал.</w:t>
      </w:r>
      <w:r w:rsidRPr="000912B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912B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912B9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Мотив игры</w:t>
      </w:r>
      <w:r w:rsidRPr="000912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– это сам процесс, а не результат. Ребенок воспринимает игру как средство самореализации и самовыражения.</w:t>
      </w:r>
      <w:r w:rsidRPr="000912B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912B9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912B9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Требования к организации игры</w:t>
      </w:r>
      <w:r w:rsidRPr="000912B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F852F2" w:rsidRDefault="00374234" w:rsidP="00F852F2">
      <w:pPr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52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Игры организуются в соответствии со следующими требованиями: </w:t>
      </w:r>
    </w:p>
    <w:p w:rsidR="00F852F2" w:rsidRPr="00F852F2" w:rsidRDefault="00F852F2" w:rsidP="00F852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r w:rsidR="00374234" w:rsidRPr="00F852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облюдение нравственных норм, основанные на гуманности и общечеловеческих </w:t>
      </w:r>
      <w:proofErr w:type="gramStart"/>
      <w:r w:rsidR="00374234" w:rsidRPr="00F852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ценностях</w:t>
      </w:r>
      <w:proofErr w:type="gramEnd"/>
      <w:r w:rsidR="00374234" w:rsidRPr="00F852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; </w:t>
      </w:r>
    </w:p>
    <w:p w:rsidR="00F852F2" w:rsidRPr="00F852F2" w:rsidRDefault="00374234" w:rsidP="00F852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852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Свобода и добровольное участие детей в игре; </w:t>
      </w:r>
    </w:p>
    <w:p w:rsidR="00F852F2" w:rsidRPr="00F852F2" w:rsidRDefault="00374234" w:rsidP="00F852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F852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Соотвествие</w:t>
      </w:r>
      <w:proofErr w:type="spellEnd"/>
      <w:r w:rsidRPr="00F852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смысла игровых действий с поведением в реальной ситуации; </w:t>
      </w:r>
    </w:p>
    <w:p w:rsidR="00F852F2" w:rsidRPr="00F852F2" w:rsidRDefault="00374234" w:rsidP="00F852F2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852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Понимание правил и сути игры. </w:t>
      </w:r>
    </w:p>
    <w:p w:rsidR="00374234" w:rsidRPr="00F852F2" w:rsidRDefault="00F852F2" w:rsidP="00F852F2">
      <w:pPr>
        <w:jc w:val="both"/>
        <w:rPr>
          <w:rFonts w:ascii="Times New Roman" w:hAnsi="Times New Roman" w:cs="Times New Roman"/>
          <w:sz w:val="32"/>
          <w:szCs w:val="32"/>
        </w:rPr>
      </w:pPr>
      <w:r w:rsidRPr="00F852F2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Важно!</w:t>
      </w:r>
      <w:r w:rsidR="00374234" w:rsidRPr="00F852F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Игры организуют и координируют взрослые. Где необходимо игра приостанавливается, но не подавляется. Важно обеспечить для каждого участника возможность проявления инициативы.</w:t>
      </w:r>
      <w:bookmarkStart w:id="0" w:name="_GoBack"/>
      <w:bookmarkEnd w:id="0"/>
      <w:r w:rsidR="00374234" w:rsidRPr="00F852F2">
        <w:rPr>
          <w:rFonts w:ascii="Times New Roman" w:hAnsi="Times New Roman" w:cs="Times New Roman"/>
          <w:color w:val="000000"/>
          <w:sz w:val="32"/>
          <w:szCs w:val="32"/>
        </w:rPr>
        <w:br/>
      </w:r>
    </w:p>
    <w:sectPr w:rsidR="00374234" w:rsidRPr="00F8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4FFD"/>
    <w:multiLevelType w:val="hybridMultilevel"/>
    <w:tmpl w:val="BBD42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16DDB"/>
    <w:multiLevelType w:val="hybridMultilevel"/>
    <w:tmpl w:val="95F8C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45BB4"/>
    <w:multiLevelType w:val="hybridMultilevel"/>
    <w:tmpl w:val="7E3C4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00"/>
    <w:rsid w:val="000912B9"/>
    <w:rsid w:val="00374234"/>
    <w:rsid w:val="00454BC9"/>
    <w:rsid w:val="00A06D00"/>
    <w:rsid w:val="00F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2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4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2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4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EB584-FC51-42EA-8611-4833C7C3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2021-11-08T07:16:00Z</dcterms:created>
  <dcterms:modified xsi:type="dcterms:W3CDTF">2021-11-08T07:33:00Z</dcterms:modified>
</cp:coreProperties>
</file>