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96" w:rsidRDefault="00192F96">
      <w:pPr>
        <w:rPr>
          <w:noProof/>
        </w:rPr>
      </w:pPr>
    </w:p>
    <w:p w:rsidR="00192F96" w:rsidRDefault="00192F96">
      <w:pPr>
        <w:rPr>
          <w:noProof/>
        </w:rPr>
      </w:pPr>
    </w:p>
    <w:p w:rsidR="00192F96" w:rsidRPr="00192F96" w:rsidRDefault="00192F96" w:rsidP="00192F96">
      <w:pPr>
        <w:shd w:val="clear" w:color="auto" w:fill="F0F3F7"/>
        <w:spacing w:before="96"/>
        <w:textAlignment w:val="baseline"/>
        <w:outlineLvl w:val="0"/>
        <w:rPr>
          <w:rFonts w:eastAsia="Times New Roman"/>
          <w:color w:val="000000"/>
          <w:kern w:val="36"/>
          <w:sz w:val="48"/>
          <w:szCs w:val="48"/>
        </w:rPr>
      </w:pPr>
      <w:r w:rsidRPr="00192F96">
        <w:rPr>
          <w:rFonts w:eastAsia="Times New Roman"/>
          <w:color w:val="000000"/>
          <w:kern w:val="36"/>
          <w:sz w:val="48"/>
          <w:szCs w:val="48"/>
        </w:rPr>
        <w:t>Распорядительные и нормативные документы</w:t>
      </w:r>
    </w:p>
    <w:p w:rsidR="00192F96" w:rsidRPr="00192F96" w:rsidRDefault="00192F96" w:rsidP="00192F96">
      <w:pPr>
        <w:pBdr>
          <w:top w:val="single" w:sz="6" w:space="5" w:color="BBBBBB"/>
          <w:left w:val="single" w:sz="6" w:space="5" w:color="BBBBBB"/>
          <w:bottom w:val="single" w:sz="6" w:space="5" w:color="BBBBBB"/>
          <w:right w:val="single" w:sz="6" w:space="5" w:color="BBBBBB"/>
        </w:pBdr>
        <w:shd w:val="clear" w:color="auto" w:fill="D8D8D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Courier New" w:eastAsia="Times New Roman" w:hAnsi="Courier New" w:cs="Courier New"/>
          <w:color w:val="515255"/>
          <w:sz w:val="18"/>
          <w:szCs w:val="18"/>
        </w:rPr>
      </w:pPr>
      <w:r w:rsidRPr="00192F96">
        <w:rPr>
          <w:rFonts w:ascii="Arial" w:eastAsia="Times New Roman" w:hAnsi="Arial" w:cs="Arial"/>
          <w:b/>
          <w:bCs/>
          <w:color w:val="515255"/>
          <w:sz w:val="27"/>
          <w:szCs w:val="27"/>
          <w:bdr w:val="none" w:sz="0" w:space="0" w:color="auto" w:frame="1"/>
        </w:rPr>
        <w:t>Федеральные документы</w:t>
      </w:r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5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здравоохранения и социального развития РФ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6" w:tgtFrame="_blank" w:history="1">
        <w:r w:rsidRPr="00192F96">
          <w:rPr>
            <w:rFonts w:ascii="Verdana" w:eastAsia="Times New Roman" w:hAnsi="Verdana"/>
            <w:color w:val="2262A4"/>
          </w:rPr>
          <w:t>Постановление 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7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8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 и науки РФ от 23 мая 2014 г. N 579 "Об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работников"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9" w:tgtFrame="_blank" w:history="1">
        <w:proofErr w:type="gramStart"/>
        <w:r w:rsidRPr="00192F96">
          <w:rPr>
            <w:rFonts w:ascii="Verdana" w:eastAsia="Times New Roman" w:hAnsi="Verdana"/>
            <w:color w:val="2262A4"/>
          </w:rPr>
          <w:t>Приказ Министерства труда и социальной защиты Российской Федерации от 25 декабря 2014 г. N 1115 "О внесении изменений в приказ 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proofErr w:type="gramEnd"/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0" w:tgtFrame="_blank" w:history="1">
        <w:r w:rsidRPr="00192F96">
          <w:rPr>
            <w:rFonts w:ascii="Verdana" w:eastAsia="Times New Roman" w:hAnsi="Verdana"/>
            <w:color w:val="2262A4"/>
          </w:rPr>
          <w:t>Письмо Департамента государственной политики в сфере общего образования  от 21.03.2017 № 08-554 «О принятии мер по устранению избыточной отчётности»</w:t>
        </w:r>
      </w:hyperlink>
    </w:p>
    <w:p w:rsidR="00192F96" w:rsidRPr="00192F96" w:rsidRDefault="00192F96" w:rsidP="00192F96">
      <w:pPr>
        <w:pBdr>
          <w:top w:val="single" w:sz="6" w:space="5" w:color="BBBBBB"/>
          <w:left w:val="single" w:sz="6" w:space="5" w:color="BBBBBB"/>
          <w:bottom w:val="single" w:sz="6" w:space="5" w:color="BBBBBB"/>
          <w:right w:val="single" w:sz="6" w:space="5" w:color="BBBBBB"/>
        </w:pBdr>
        <w:shd w:val="clear" w:color="auto" w:fill="D8D8D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Courier New" w:eastAsia="Times New Roman" w:hAnsi="Courier New" w:cs="Courier New"/>
          <w:color w:val="515255"/>
          <w:sz w:val="18"/>
          <w:szCs w:val="18"/>
        </w:rPr>
      </w:pPr>
      <w:r w:rsidRPr="00192F96">
        <w:rPr>
          <w:rFonts w:ascii="Arial" w:eastAsia="Times New Roman" w:hAnsi="Arial" w:cs="Arial"/>
          <w:b/>
          <w:bCs/>
          <w:color w:val="515255"/>
          <w:sz w:val="27"/>
          <w:szCs w:val="27"/>
          <w:bdr w:val="none" w:sz="0" w:space="0" w:color="auto" w:frame="1"/>
        </w:rPr>
        <w:t>Региональные документы</w:t>
      </w:r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1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образования, науки и молодёжной политики Краснодарского края от 06.09.2019г. №3446 "Об утверждении состава и графика заседаний аттестационной комиссии министерства образования, науки и молодёжной политики Краснодарского края для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категории"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2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образования, науки и молодёжной политики Краснодарского края от 25.09.2018 г. № 3503 «О внесении изменений в отдельные приказы министерства образования, науки и молодёжной политики Краснодарского края» с приложениями к приказу № 1- 4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3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образования, науки и молодежной политики Краснодарского края от 18.07.2018 № 2590 «Об утверждении измерительных материалов для оценки профессиональной деятельности педагогических работников организаций Краснодарского края, осуществляющих образовательную деятельность, при проведении аттестации в целях установления квалификационной категории»</w:t>
        </w:r>
      </w:hyperlink>
    </w:p>
    <w:p w:rsidR="00192F96" w:rsidRPr="00192F96" w:rsidRDefault="00192F96" w:rsidP="00192F96">
      <w:pPr>
        <w:spacing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4" w:tgtFrame="_self" w:history="1">
        <w:r w:rsidRPr="00192F96">
          <w:rPr>
            <w:rFonts w:ascii="Verdana" w:eastAsia="Times New Roman" w:hAnsi="Verdana"/>
            <w:b/>
            <w:bCs/>
            <w:color w:val="2262A4"/>
            <w:sz w:val="18"/>
            <w:szCs w:val="18"/>
            <w:bdr w:val="none" w:sz="0" w:space="0" w:color="auto" w:frame="1"/>
          </w:rPr>
          <w:t>Приложения (1-20)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5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образования, науки и молодежной политики Краснодарского края от 16.07.2018 № 2542 «Об утверждении региональных документов по аттестации педагогических работников организаций Краснодарского края, осуществляющих образовательную деятельность» </w:t>
        </w:r>
      </w:hyperlink>
    </w:p>
    <w:p w:rsidR="00192F96" w:rsidRPr="00192F96" w:rsidRDefault="00192F96" w:rsidP="00192F96">
      <w:pPr>
        <w:spacing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r w:rsidRPr="00192F96">
        <w:rPr>
          <w:rFonts w:ascii="Verdana" w:eastAsia="Times New Roman" w:hAnsi="Verdana"/>
          <w:b/>
          <w:bCs/>
          <w:color w:val="515255"/>
          <w:sz w:val="18"/>
          <w:szCs w:val="18"/>
          <w:bdr w:val="none" w:sz="0" w:space="0" w:color="auto" w:frame="1"/>
        </w:rPr>
        <w:t>Приложения</w:t>
      </w:r>
      <w:r w:rsidRPr="00192F96">
        <w:rPr>
          <w:rFonts w:ascii="Verdana" w:eastAsia="Times New Roman" w:hAnsi="Verdana"/>
          <w:color w:val="515255"/>
          <w:sz w:val="18"/>
          <w:szCs w:val="18"/>
        </w:rPr>
        <w:t>:</w:t>
      </w:r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6" w:tgtFrame="_blank" w:history="1">
        <w:r w:rsidRPr="00192F96">
          <w:rPr>
            <w:rFonts w:ascii="Verdana" w:eastAsia="Times New Roman" w:hAnsi="Verdana"/>
            <w:color w:val="2262A4"/>
          </w:rPr>
          <w:t>Положение об аттестационной комиссии министерства образования, науки и молодёжной политики Краснодарского края для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</w:t>
        </w:r>
      </w:hyperlink>
      <w:r w:rsidRPr="00192F96">
        <w:rPr>
          <w:rFonts w:ascii="Verdana" w:eastAsia="Times New Roman" w:hAnsi="Verdana"/>
          <w:color w:val="515255"/>
          <w:sz w:val="18"/>
          <w:szCs w:val="18"/>
        </w:rPr>
        <w:t>;</w:t>
      </w:r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7" w:tgtFrame="_blank" w:history="1">
        <w:r w:rsidRPr="00192F96">
          <w:rPr>
            <w:rFonts w:ascii="Verdana" w:eastAsia="Times New Roman" w:hAnsi="Verdana"/>
            <w:color w:val="2262A4"/>
          </w:rPr>
          <w:t>Схема организации и проведения аттестации педагогических работников организаций, осуществляющих образовательную деятельность, в целях установления квалификационной категории;</w:t>
        </w:r>
      </w:hyperlink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8" w:tgtFrame="_blank" w:history="1">
        <w:r w:rsidRPr="00192F96">
          <w:rPr>
            <w:rFonts w:ascii="Verdana" w:eastAsia="Times New Roman" w:hAnsi="Verdana"/>
            <w:color w:val="2262A4"/>
          </w:rPr>
          <w:t>Инструкция для педагогического работника, подающего заявление о проведении аттестации в целях установления квалификационной категории (в электронной форме)</w:t>
        </w:r>
      </w:hyperlink>
      <w:r w:rsidRPr="00192F96">
        <w:rPr>
          <w:rFonts w:ascii="Verdana" w:eastAsia="Times New Roman" w:hAnsi="Verdana"/>
          <w:color w:val="515255"/>
          <w:sz w:val="18"/>
          <w:szCs w:val="18"/>
        </w:rPr>
        <w:t>;</w:t>
      </w:r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19" w:tgtFrame="_blank" w:history="1">
        <w:r w:rsidRPr="00192F96">
          <w:rPr>
            <w:rFonts w:ascii="Verdana" w:eastAsia="Times New Roman" w:hAnsi="Verdana"/>
            <w:color w:val="2262A4"/>
          </w:rPr>
          <w:t xml:space="preserve">Инструкция для </w:t>
        </w:r>
        <w:proofErr w:type="gramStart"/>
        <w:r w:rsidRPr="00192F96">
          <w:rPr>
            <w:rFonts w:ascii="Verdana" w:eastAsia="Times New Roman" w:hAnsi="Verdana"/>
            <w:color w:val="2262A4"/>
          </w:rPr>
          <w:t>ответственного</w:t>
        </w:r>
        <w:proofErr w:type="gramEnd"/>
        <w:r w:rsidRPr="00192F96">
          <w:rPr>
            <w:rFonts w:ascii="Verdana" w:eastAsia="Times New Roman" w:hAnsi="Verdana"/>
            <w:color w:val="2262A4"/>
          </w:rPr>
          <w:t xml:space="preserve"> за аттестацию в муниципальном органе управления образования</w:t>
        </w:r>
      </w:hyperlink>
      <w:r w:rsidRPr="00192F96">
        <w:rPr>
          <w:rFonts w:ascii="Verdana" w:eastAsia="Times New Roman" w:hAnsi="Verdana"/>
          <w:color w:val="515255"/>
          <w:sz w:val="18"/>
          <w:szCs w:val="18"/>
        </w:rPr>
        <w:t>;</w:t>
      </w:r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0" w:tgtFrame="_blank" w:history="1">
        <w:r w:rsidRPr="00192F96">
          <w:rPr>
            <w:rFonts w:ascii="Verdana" w:eastAsia="Times New Roman" w:hAnsi="Verdana"/>
            <w:color w:val="2262A4"/>
          </w:rPr>
          <w:t>Инструкция для специалиста, осуществляющего всесторонний анализ профессиональной деятельности аттестуемого педагогического работника</w:t>
        </w:r>
      </w:hyperlink>
      <w:r w:rsidRPr="00192F96">
        <w:rPr>
          <w:rFonts w:ascii="Verdana" w:eastAsia="Times New Roman" w:hAnsi="Verdana"/>
          <w:color w:val="515255"/>
          <w:sz w:val="18"/>
          <w:szCs w:val="18"/>
        </w:rPr>
        <w:t>;</w:t>
      </w:r>
    </w:p>
    <w:p w:rsidR="00192F96" w:rsidRPr="00192F96" w:rsidRDefault="00192F96" w:rsidP="00192F96">
      <w:pPr>
        <w:spacing w:after="210" w:line="300" w:lineRule="atLeast"/>
        <w:ind w:left="1200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1" w:tgtFrame="_blank" w:history="1">
        <w:r w:rsidRPr="00192F96">
          <w:rPr>
            <w:rFonts w:ascii="Verdana" w:eastAsia="Times New Roman" w:hAnsi="Verdana"/>
            <w:color w:val="2262A4"/>
          </w:rPr>
          <w:t>Форма списков педагогических работников, подавших заявления о проведении аттестации в целях установления квалификационной категории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2" w:tgtFrame="_blank" w:history="1">
        <w:r w:rsidRPr="00192F96">
          <w:rPr>
            <w:rFonts w:ascii="Verdana" w:eastAsia="Times New Roman" w:hAnsi="Verdana"/>
            <w:color w:val="2262A4"/>
          </w:rPr>
          <w:t>Приказ министерства образования, науки и молодежной политики Краснодарского края от 17.05.2017 № 2066 «О внесении изменений в приказ министерства образования, науки и молодежной политики Краснодарского края от 11 марта 2016 года № 1277 «Об аттестации отдельных категорий педагогических работников, аттестуемых в целях установления квалификационных категорий (первой или высшей)»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3" w:tgtFrame="_blank" w:history="1">
        <w:r w:rsidRPr="00192F96">
          <w:rPr>
            <w:rFonts w:ascii="Verdana" w:eastAsia="Times New Roman" w:hAnsi="Verdana"/>
            <w:color w:val="2262A4"/>
          </w:rPr>
          <w:t>Отраслевое соглашение по организациям, находящимся в ведении министерства образования, науки и молодежной политики Краснодарского края, на 2019-2021 годы</w:t>
        </w:r>
      </w:hyperlink>
    </w:p>
    <w:p w:rsidR="00192F96" w:rsidRPr="00192F96" w:rsidRDefault="00192F96" w:rsidP="00192F96">
      <w:pPr>
        <w:spacing w:after="210"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4" w:tgtFrame="_blank" w:history="1">
        <w:r w:rsidRPr="00192F96">
          <w:rPr>
            <w:rFonts w:ascii="Verdana" w:eastAsia="Times New Roman" w:hAnsi="Verdana"/>
            <w:color w:val="2262A4"/>
          </w:rPr>
          <w:t>Письмо Министерства образования, науки и молодежной политики Краснодарского края от 24.11.2016 № 47-21528/16-11 по Отраслевому соглашению</w:t>
        </w:r>
      </w:hyperlink>
    </w:p>
    <w:p w:rsidR="00192F96" w:rsidRPr="00192F96" w:rsidRDefault="00192F96" w:rsidP="00192F96">
      <w:pPr>
        <w:spacing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5" w:tgtFrame="_blank" w:history="1"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 xml:space="preserve">Приказ Министерства образования, науки и молодежной политики Краснодарского края от 11.03.2016 № 1277 "Об аттестации отдельных категорий педагогических работников, аттестуемых в целях </w:t>
        </w:r>
        <w:r w:rsidRPr="00192F96">
          <w:rPr>
            <w:rFonts w:ascii="Arial" w:eastAsia="Times New Roman" w:hAnsi="Arial" w:cs="Arial"/>
            <w:color w:val="0080AA"/>
            <w:bdr w:val="none" w:sz="0" w:space="0" w:color="auto" w:frame="1"/>
          </w:rPr>
          <w:t>​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установления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 xml:space="preserve"> 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квалификационных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 xml:space="preserve"> 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категорий 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>(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первой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 xml:space="preserve"> 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или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 xml:space="preserve"> </w:t>
        </w:r>
        <w:r w:rsidRPr="00192F96">
          <w:rPr>
            <w:rFonts w:ascii="Verdana" w:eastAsia="Times New Roman" w:hAnsi="Verdana" w:cs="Verdana"/>
            <w:color w:val="0080AA"/>
            <w:bdr w:val="none" w:sz="0" w:space="0" w:color="auto" w:frame="1"/>
          </w:rPr>
          <w:t>высшей</w:t>
        </w:r>
        <w:r w:rsidRPr="00192F96">
          <w:rPr>
            <w:rFonts w:ascii="Verdana" w:eastAsia="Times New Roman" w:hAnsi="Verdana"/>
            <w:color w:val="0080AA"/>
            <w:bdr w:val="none" w:sz="0" w:space="0" w:color="auto" w:frame="1"/>
          </w:rPr>
          <w:t>)"</w:t>
        </w:r>
      </w:hyperlink>
    </w:p>
    <w:p w:rsidR="00192F96" w:rsidRPr="00192F96" w:rsidRDefault="00192F96" w:rsidP="00192F96">
      <w:pPr>
        <w:spacing w:line="300" w:lineRule="atLeast"/>
        <w:jc w:val="both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hyperlink r:id="rId26" w:tgtFrame="_blank" w:history="1">
        <w:r w:rsidRPr="00192F96">
          <w:rPr>
            <w:rFonts w:ascii="Verdana" w:eastAsia="Times New Roman" w:hAnsi="Verdana"/>
            <w:color w:val="2262A4"/>
          </w:rPr>
          <w:t>Приказ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Министерства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образования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, </w:t>
        </w:r>
        <w:r w:rsidRPr="00192F96">
          <w:rPr>
            <w:rFonts w:ascii="Verdana" w:eastAsia="Times New Roman" w:hAnsi="Verdana"/>
            <w:color w:val="2262A4"/>
          </w:rPr>
          <w:t>науки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и </w:t>
        </w:r>
        <w:r w:rsidRPr="00192F96">
          <w:rPr>
            <w:rFonts w:ascii="Verdana" w:eastAsia="Times New Roman" w:hAnsi="Verdana"/>
            <w:color w:val="2262A4"/>
          </w:rPr>
          <w:t>молодежной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политики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Краснодарского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края</w:t>
        </w:r>
        <w:r w:rsidRPr="00192F96">
          <w:rPr>
            <w:rFonts w:ascii="Verdana" w:eastAsia="Times New Roman" w:hAnsi="Verdana"/>
            <w:color w:val="2262A4"/>
            <w:bdr w:val="none" w:sz="0" w:space="0" w:color="auto" w:frame="1"/>
          </w:rPr>
          <w:t> </w:t>
        </w:r>
        <w:r w:rsidRPr="00192F96">
          <w:rPr>
            <w:rFonts w:ascii="Verdana" w:eastAsia="Times New Roman" w:hAnsi="Verdana"/>
            <w:color w:val="2262A4"/>
          </w:rPr>
          <w:t>от 07.04.2016 № 1868 "О внесении изменений в приказ об аттестации отдельных категорий педагогических работников, аттестуемых в целях установления квалификационных категорий (первой или высшей)</w:t>
        </w:r>
      </w:hyperlink>
    </w:p>
    <w:p w:rsidR="00192F96" w:rsidRPr="00192F96" w:rsidRDefault="00192F96" w:rsidP="00192F96">
      <w:pPr>
        <w:spacing w:after="210" w:line="300" w:lineRule="atLeast"/>
        <w:textAlignment w:val="baseline"/>
        <w:rPr>
          <w:rFonts w:ascii="Verdana" w:eastAsia="Times New Roman" w:hAnsi="Verdana"/>
          <w:color w:val="515255"/>
          <w:sz w:val="18"/>
          <w:szCs w:val="18"/>
        </w:rPr>
      </w:pPr>
      <w:r w:rsidRPr="00192F96">
        <w:rPr>
          <w:rFonts w:ascii="Verdana" w:eastAsia="Times New Roman" w:hAnsi="Verdana"/>
          <w:color w:val="515255"/>
          <w:sz w:val="18"/>
          <w:szCs w:val="18"/>
        </w:rPr>
        <w:t> </w:t>
      </w:r>
    </w:p>
    <w:p w:rsidR="005F2BE9" w:rsidRDefault="005F2BE9">
      <w:bookmarkStart w:id="0" w:name="_GoBack"/>
      <w:bookmarkEnd w:id="0"/>
    </w:p>
    <w:sectPr w:rsidR="005F2BE9" w:rsidSect="00EC4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D1"/>
    <w:rsid w:val="00192F96"/>
    <w:rsid w:val="005F2BE9"/>
    <w:rsid w:val="00EC40F9"/>
    <w:rsid w:val="00EF3101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prikaz_23.05.2014_no_579.pdf" TargetMode="External"/><Relationship Id="rId13" Type="http://schemas.openxmlformats.org/officeDocument/2006/relationships/hyperlink" Target="http://iro23.ru/sites/default/files/prikaz_monimp_kk_ot_18.07.2018_no_2590.pdf" TargetMode="External"/><Relationship Id="rId18" Type="http://schemas.openxmlformats.org/officeDocument/2006/relationships/hyperlink" Target="http://iro23.ru/sites/default/files/in-ciya_dlya_ped.rabotnika.pdf" TargetMode="External"/><Relationship Id="rId26" Type="http://schemas.openxmlformats.org/officeDocument/2006/relationships/hyperlink" Target="http://iro23.ru/sites/default/files/prikaz_no_1868_ot_07.04.2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o23.ru/sites/default/files/formy_spiskov_0.pdf" TargetMode="External"/><Relationship Id="rId7" Type="http://schemas.openxmlformats.org/officeDocument/2006/relationships/hyperlink" Target="http://iro23.ru/sites/default/files/poryadok_7.04.14_no_276.pdf" TargetMode="External"/><Relationship Id="rId12" Type="http://schemas.openxmlformats.org/officeDocument/2006/relationships/hyperlink" Target="http://iro23.ru/sites/default/files/prikaz_monimp_kk_ot_25.09.2018_no_3503_prilozheniya_no_2-4.pdf" TargetMode="External"/><Relationship Id="rId17" Type="http://schemas.openxmlformats.org/officeDocument/2006/relationships/hyperlink" Target="http://iro23.ru/sites/default/files/shema_organizacii.pdf" TargetMode="External"/><Relationship Id="rId25" Type="http://schemas.openxmlformats.org/officeDocument/2006/relationships/hyperlink" Target="http://iro23.ru/sites/default/files/prikaz_no_1277_ot_11.03.2016_otdelnaya_kategoriy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ro23.ru/sites/default/files/polozhenie_ob_attest.komissii.pdf" TargetMode="External"/><Relationship Id="rId20" Type="http://schemas.openxmlformats.org/officeDocument/2006/relationships/hyperlink" Target="http://iro23.ru/sites/default/files/instr-ciya_dlya_specialist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ro23.ru/sites/default/files/_postanovlenie_pravitelstva_rf_ot_8_avgusta_2013_g._n_678_o.pdf" TargetMode="External"/><Relationship Id="rId11" Type="http://schemas.openxmlformats.org/officeDocument/2006/relationships/hyperlink" Target="http://iro23.ru/sites/default/files/prikaz_po_ak_2019-2020.pdf" TargetMode="External"/><Relationship Id="rId24" Type="http://schemas.openxmlformats.org/officeDocument/2006/relationships/hyperlink" Target="http://iro23.ru/sites/default/files/pismo_po_otraslevomu.pdf" TargetMode="External"/><Relationship Id="rId5" Type="http://schemas.openxmlformats.org/officeDocument/2006/relationships/hyperlink" Target="http://iro23.ru/sites/default/files/prikaz_no_761_-_kvalifikac_harakter_dolzhn.pdf" TargetMode="External"/><Relationship Id="rId15" Type="http://schemas.openxmlformats.org/officeDocument/2006/relationships/hyperlink" Target="http://iro23.ru/sites/default/files/prikaz_monimp_ot_16.07.2018_no_2542.pdf" TargetMode="External"/><Relationship Id="rId23" Type="http://schemas.openxmlformats.org/officeDocument/2006/relationships/hyperlink" Target="http://iro23.ru/sites/default/files/otraslevoe_soglashenie_na_2019_-_2021g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ro23.ru/sites/default/files/pismo_mon_rf_o_izbytochnoy_otchetnosti_0.rar" TargetMode="External"/><Relationship Id="rId19" Type="http://schemas.openxmlformats.org/officeDocument/2006/relationships/hyperlink" Target="http://iro23.ru/sites/default/files/in-ciya_dlya_otvetstvennogo_za_atte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23.ru/sites/default/files/prikaz_25.12.2014_no_1115n.pdf" TargetMode="External"/><Relationship Id="rId14" Type="http://schemas.openxmlformats.org/officeDocument/2006/relationships/hyperlink" Target="http://iro23.ru/prilozheniya-1-20" TargetMode="External"/><Relationship Id="rId22" Type="http://schemas.openxmlformats.org/officeDocument/2006/relationships/hyperlink" Target="http://iro23.ru/sites/default/files/prikaz_monimp_ot_17.05.2017_n2066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2019-11-26T11:02:00Z</dcterms:created>
  <dcterms:modified xsi:type="dcterms:W3CDTF">2019-11-26T11:02:00Z</dcterms:modified>
</cp:coreProperties>
</file>