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F4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3C470" wp14:editId="7ED3FA6A">
            <wp:extent cx="9513927" cy="8590454"/>
            <wp:effectExtent l="0" t="0" r="0" b="1270"/>
            <wp:docPr id="1" name="Рисунок 1" descr="http://oosh18.ru/wp-content/uploads/2021/10/5e306890-b4a2-4701-8a18-c8ebc49e0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sh18.ru/wp-content/uploads/2021/10/5e306890-b4a2-4701-8a18-c8ebc49e06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205" cy="859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lastRenderedPageBreak/>
        <w:t>Функциональная грамотность включает грамотность в чтении и письме, математическую и юридическую грамотность, грамотность в вопросах здоровья и семейной жизни, естественных науках.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При этом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С заданиями на развитие функциональной грамотности школьников можно познакомиться на официальных сайтах: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Электронный банк заданий для оценки функциональной грамотности </w:t>
      </w:r>
      <w:hyperlink r:id="rId6" w:history="1">
        <w:r w:rsidRPr="004F4AA1">
          <w:rPr>
            <w:rFonts w:ascii="Times New Roman" w:eastAsia="Times New Roman" w:hAnsi="Times New Roman" w:cs="Times New Roman"/>
            <w:color w:val="0099FF"/>
            <w:sz w:val="21"/>
            <w:szCs w:val="21"/>
            <w:lang w:eastAsia="ru-RU"/>
          </w:rPr>
          <w:t>https://fg.resh.edu.ru/</w:t>
        </w:r>
      </w:hyperlink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;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Банк заданий для формирования и оценки функциональной грамотности обучающихся основной школы </w:t>
      </w:r>
      <w:hyperlink r:id="rId7" w:history="1">
        <w:r w:rsidRPr="004F4AA1">
          <w:rPr>
            <w:rFonts w:ascii="Times New Roman" w:eastAsia="Times New Roman" w:hAnsi="Times New Roman" w:cs="Times New Roman"/>
            <w:color w:val="0099FF"/>
            <w:sz w:val="21"/>
            <w:szCs w:val="21"/>
            <w:lang w:eastAsia="ru-RU"/>
          </w:rPr>
          <w:t>http://skiv.instrao.ru/bank-zadaniy/</w:t>
        </w:r>
      </w:hyperlink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;</w:t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color w:val="2969B0"/>
          <w:sz w:val="21"/>
          <w:szCs w:val="21"/>
          <w:lang w:eastAsia="ru-RU"/>
        </w:rPr>
        <w:t>Открытый банк заданий для оценки естественнонаучной грамотности </w:t>
      </w:r>
      <w:hyperlink r:id="rId8" w:history="1">
        <w:r w:rsidRPr="004F4AA1">
          <w:rPr>
            <w:rFonts w:ascii="Times New Roman" w:eastAsia="Times New Roman" w:hAnsi="Times New Roman" w:cs="Times New Roman"/>
            <w:color w:val="0099FF"/>
            <w:sz w:val="21"/>
            <w:szCs w:val="21"/>
            <w:lang w:eastAsia="ru-RU"/>
          </w:rPr>
          <w:t>https://fipi.ru/otkrytyy-bank-zadaniy-dlya-otsenki-yestestvennonauchnoy-gramotnosti</w:t>
        </w:r>
      </w:hyperlink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3AACEB" wp14:editId="57088950">
            <wp:extent cx="9172575" cy="7620000"/>
            <wp:effectExtent l="0" t="0" r="9525" b="0"/>
            <wp:docPr id="2" name="Рисунок 2" descr="http://oosh18.ru/wp-content/uploads/2021/10/67779a32-1508-4078-9951-3aa7d8a48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sh18.ru/wp-content/uploads/2021/10/67779a32-1508-4078-9951-3aa7d8a48bd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A1" w:rsidRPr="004F4AA1" w:rsidRDefault="004F4AA1" w:rsidP="004F4AA1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AD" w:rsidRDefault="000542AD"/>
    <w:sectPr w:rsidR="000542AD" w:rsidSect="004F4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E1"/>
    <w:rsid w:val="000542AD"/>
    <w:rsid w:val="002445E8"/>
    <w:rsid w:val="004F4AA1"/>
    <w:rsid w:val="00626260"/>
    <w:rsid w:val="00A91B0C"/>
    <w:rsid w:val="00B348B6"/>
    <w:rsid w:val="00B57DE1"/>
    <w:rsid w:val="00F2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435">
              <w:marLeft w:val="75"/>
              <w:marRight w:val="150"/>
              <w:marTop w:val="15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9045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tuapsesad@outlook.com</dc:creator>
  <cp:lastModifiedBy>tuapsesad@outlook.com</cp:lastModifiedBy>
  <cp:revision>2</cp:revision>
  <cp:lastPrinted>2021-10-25T09:57:00Z</cp:lastPrinted>
  <dcterms:created xsi:type="dcterms:W3CDTF">2021-11-13T07:40:00Z</dcterms:created>
  <dcterms:modified xsi:type="dcterms:W3CDTF">2021-11-13T07:40:00Z</dcterms:modified>
</cp:coreProperties>
</file>