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2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(далее - Стратегия).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2. Минобрнауки России: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1C3755">
        <w:rPr>
          <w:rFonts w:ascii="Times New Roman" w:hAnsi="Times New Roman" w:cs="Times New Roman"/>
          <w:sz w:val="24"/>
          <w:szCs w:val="24"/>
        </w:rPr>
        <w:t>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Д.МЕДВЕДЕВ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Утверждена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1C3755">
        <w:rPr>
          <w:rFonts w:ascii="Times New Roman" w:hAnsi="Times New Roman" w:cs="Times New Roman"/>
          <w:sz w:val="24"/>
          <w:szCs w:val="24"/>
        </w:rPr>
        <w:t>СТРАТЕГИЯ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 2025 ГОДА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Стратегия учитывает положения </w:t>
      </w:r>
      <w:hyperlink r:id="rId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Стратегия развивает механизмы, предусмотренные Федеральным </w:t>
      </w:r>
      <w:hyperlink r:id="rId5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II. Цель, задачи, приоритеты Стратегии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Для достижения цели Стратегии необходимо решение следующих задач: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консолидации усилий социальных институтов по воспитанию подрастающего поколения;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воспитания являются: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lastRenderedPageBreak/>
        <w:t>поддержка общественных институтов, которые являются носителями духовных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III. Основные направления развития воспитания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1. Развитие социальных институтов воспитания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семейного воспитания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популяризацию лучшего опыта воспитания детей в семьях, в том числе многодетных и приемных;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воспитания в системе образования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способностей;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чтения, в том числе семейного, для познания мира и формирования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совершенствование условий для выявления и поддержки одаренных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знакомство с лучшими образцами мировой и отечественной культуры.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воспитательных возможностей информационных ресурсов предусматривает: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условий защиты детей от информации, причиняющей вред их здоровью и психическому развитию.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общественных объединений в сфере воспитания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государственно-частного партнерства в сфере воспитания детей.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2. Обновление воспитательного процесса с учетом современных</w:t>
      </w: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достижений науки и на основе отечественных традиций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Гражданское воспитание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культуры межнационального общения;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развитие в детской среде ответственности, принципов коллективизма и социальной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солидарности;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 предусматривает: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доступности музейной и театральной культуры для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музейной и театральной педагогики;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lastRenderedPageBreak/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Популяризация научных знаний среди детей подразумевает: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потенциала спортивной деятельности для профилактики асоциального поведения;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проведению массовых общественно-спортивных мероприятий и привлечение к участию в них детей.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воспитания у детей уважения к труду и людям труда, трудовым достижениям;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Экологическое воспитание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IV. Механизмы реализации Стратегии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Правовые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правовой и судебной защиты интересов семьи и детей на основе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приоритетного права родителей на воспитание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Организационно-управленческими механизмами являются: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эффективная организация межведомственного взаимодействия в системе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сотрудничества семьи, образовательных и иных организаций в воспитании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показателей, отражающих эффективность системы воспитания в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Кадровые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модернизацию содержания и организации педагогического образования в области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Научно-методические механизмы предусматривают: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Финансово-экономические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lastRenderedPageBreak/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Информационные механизмы предполагают: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V. Ожидаемые результаты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Реализация Стратегии обеспечит: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общественного согласия, солидарности в вопросах воспитания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атмосферы уважения к родителям и родительскому вкладу в воспитание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и развитие кадрового потенциала системы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утверждение в детской среде позитивных моделей поведения как нормы, развитие эмпатии;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снижение уровня негативных социальных явлений;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качества научных исследований в области воспитания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уровня информационной безопасности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снижение уровня антиобщественных проявлений со стороны детей;</w:t>
      </w:r>
    </w:p>
    <w:p w:rsidR="00B34187" w:rsidRPr="001C3755" w:rsidRDefault="00B34187" w:rsidP="001C3755">
      <w:pPr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C74019" w:rsidRPr="001C3755" w:rsidRDefault="00C74019" w:rsidP="001C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019" w:rsidRPr="001C3755" w:rsidSect="001C37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87"/>
    <w:rsid w:val="001C3755"/>
    <w:rsid w:val="00B34187"/>
    <w:rsid w:val="00C74019"/>
    <w:rsid w:val="00E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6BAA-C695-4A3A-BC8F-CF43217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6F9117E27E6AC292EDBB33AB51685CD360D292B64AA0CBE734BE0256A7DCF1B258BAC7183473B1vAiDF" TargetMode="External"/><Relationship Id="rId4" Type="http://schemas.openxmlformats.org/officeDocument/2006/relationships/hyperlink" Target="consultantplus://offline/ref=A76F9117E27E6AC292EDBB33AB51685CD061D491B41CF7C9B661B0v0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Бушаев Алексей Георгиевич</dc:creator>
  <cp:lastModifiedBy>Пользователь</cp:lastModifiedBy>
  <cp:revision>2</cp:revision>
  <dcterms:created xsi:type="dcterms:W3CDTF">2022-10-24T18:11:00Z</dcterms:created>
  <dcterms:modified xsi:type="dcterms:W3CDTF">2022-10-24T18:11:00Z</dcterms:modified>
</cp:coreProperties>
</file>