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27" w:rsidRDefault="00C44B27" w:rsidP="00C44B27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                                        «Константиновская школа»                                                                                                              Симферопольского района Республики Крым                                                                                                               </w:t>
      </w:r>
      <w:r>
        <w:t xml:space="preserve">ул. Школьная, 1, с. Константиновка, Симферопольский район, </w:t>
      </w:r>
      <w:r>
        <w:rPr>
          <w:b/>
        </w:rPr>
        <w:t xml:space="preserve">                                                                            </w:t>
      </w:r>
      <w:r>
        <w:t>Республика Крым, Российская Федерация, 297563, тел +7 (978) 729 27 23</w:t>
      </w:r>
      <w:r>
        <w:rPr>
          <w:b/>
        </w:rPr>
        <w:t xml:space="preserve">                                                                         </w:t>
      </w:r>
      <w:r>
        <w:t>е-</w:t>
      </w:r>
      <w:r>
        <w:rPr>
          <w:lang w:val="en-US"/>
        </w:rPr>
        <w:t>mail</w:t>
      </w:r>
      <w:r>
        <w:t xml:space="preserve">: </w:t>
      </w:r>
      <w:r w:rsidR="00BA43E5">
        <w:rPr>
          <w:rStyle w:val="a3"/>
          <w:lang w:val="en-US"/>
        </w:rPr>
        <w:fldChar w:fldCharType="begin"/>
      </w:r>
      <w:r w:rsidR="00BA43E5" w:rsidRPr="00BA43E5">
        <w:rPr>
          <w:rStyle w:val="a3"/>
        </w:rPr>
        <w:instrText xml:space="preserve"> </w:instrText>
      </w:r>
      <w:r w:rsidR="00BA43E5">
        <w:rPr>
          <w:rStyle w:val="a3"/>
          <w:lang w:val="en-US"/>
        </w:rPr>
        <w:instrText>HYPERLINK</w:instrText>
      </w:r>
      <w:r w:rsidR="00BA43E5" w:rsidRPr="00BA43E5">
        <w:rPr>
          <w:rStyle w:val="a3"/>
        </w:rPr>
        <w:instrText xml:space="preserve"> "</w:instrText>
      </w:r>
      <w:r w:rsidR="00BA43E5">
        <w:rPr>
          <w:rStyle w:val="a3"/>
          <w:lang w:val="en-US"/>
        </w:rPr>
        <w:instrText>mailto</w:instrText>
      </w:r>
      <w:r w:rsidR="00BA43E5" w:rsidRPr="00BA43E5">
        <w:rPr>
          <w:rStyle w:val="a3"/>
        </w:rPr>
        <w:instrText>:</w:instrText>
      </w:r>
      <w:r w:rsidR="00BA43E5">
        <w:rPr>
          <w:rStyle w:val="a3"/>
          <w:lang w:val="en-US"/>
        </w:rPr>
        <w:instrText>konstantinovskayashkola</w:instrText>
      </w:r>
      <w:r w:rsidR="00BA43E5" w:rsidRPr="00BA43E5">
        <w:rPr>
          <w:rStyle w:val="a3"/>
        </w:rPr>
        <w:instrText>@</w:instrText>
      </w:r>
      <w:r w:rsidR="00BA43E5">
        <w:rPr>
          <w:rStyle w:val="a3"/>
          <w:lang w:val="en-US"/>
        </w:rPr>
        <w:instrText>mail</w:instrText>
      </w:r>
      <w:r w:rsidR="00BA43E5" w:rsidRPr="00BA43E5">
        <w:rPr>
          <w:rStyle w:val="a3"/>
        </w:rPr>
        <w:instrText>.</w:instrText>
      </w:r>
      <w:r w:rsidR="00BA43E5">
        <w:rPr>
          <w:rStyle w:val="a3"/>
          <w:lang w:val="en-US"/>
        </w:rPr>
        <w:instrText>ru</w:instrText>
      </w:r>
      <w:r w:rsidR="00BA43E5" w:rsidRPr="00BA43E5">
        <w:rPr>
          <w:rStyle w:val="a3"/>
        </w:rPr>
        <w:instrText xml:space="preserve">" </w:instrText>
      </w:r>
      <w:r w:rsidR="00BA43E5">
        <w:rPr>
          <w:rStyle w:val="a3"/>
          <w:lang w:val="en-US"/>
        </w:rPr>
        <w:fldChar w:fldCharType="separate"/>
      </w:r>
      <w:r>
        <w:rPr>
          <w:rStyle w:val="a3"/>
          <w:lang w:val="en-US"/>
        </w:rPr>
        <w:t>konstantinovskayashkola</w:t>
      </w:r>
      <w:r>
        <w:rPr>
          <w:rStyle w:val="a3"/>
        </w:rPr>
        <w:t>@</w:t>
      </w:r>
      <w:r>
        <w:rPr>
          <w:rStyle w:val="a3"/>
          <w:lang w:val="en-US"/>
        </w:rPr>
        <w:t>mail</w:t>
      </w:r>
      <w:r>
        <w:rPr>
          <w:rStyle w:val="a3"/>
        </w:rPr>
        <w:t>.</w:t>
      </w:r>
      <w:proofErr w:type="spellStart"/>
      <w:r>
        <w:rPr>
          <w:rStyle w:val="a3"/>
          <w:lang w:val="en-US"/>
        </w:rPr>
        <w:t>ru</w:t>
      </w:r>
      <w:proofErr w:type="spellEnd"/>
      <w:r w:rsidR="00BA43E5">
        <w:rPr>
          <w:rStyle w:val="a3"/>
          <w:lang w:val="en-US"/>
        </w:rPr>
        <w:fldChar w:fldCharType="end"/>
      </w:r>
      <w:r>
        <w:rPr>
          <w:color w:val="000000"/>
        </w:rPr>
        <w:t>, ОГРН 1159102004797</w:t>
      </w:r>
    </w:p>
    <w:p w:rsidR="00C44B27" w:rsidRDefault="00C44B27" w:rsidP="00C44B27">
      <w:pPr>
        <w:jc w:val="center"/>
        <w:rPr>
          <w:color w:val="000000"/>
        </w:rPr>
      </w:pPr>
    </w:p>
    <w:p w:rsidR="00C44B27" w:rsidRDefault="00C44B27" w:rsidP="00C44B27">
      <w:pPr>
        <w:jc w:val="center"/>
        <w:rPr>
          <w:b/>
        </w:rPr>
      </w:pPr>
    </w:p>
    <w:p w:rsidR="00C44B27" w:rsidRDefault="00C44B27" w:rsidP="00C44B27">
      <w:pPr>
        <w:jc w:val="center"/>
        <w:rPr>
          <w:b/>
        </w:rPr>
      </w:pPr>
      <w:r>
        <w:rPr>
          <w:b/>
        </w:rPr>
        <w:t>ПРОТОКОЛ</w:t>
      </w:r>
    </w:p>
    <w:p w:rsidR="00C44B27" w:rsidRDefault="00C44B27" w:rsidP="00C44B27">
      <w:pPr>
        <w:jc w:val="center"/>
        <w:rPr>
          <w:b/>
        </w:rPr>
      </w:pPr>
      <w:r>
        <w:t>28.02.2023 № 02</w:t>
      </w:r>
    </w:p>
    <w:p w:rsidR="00C44B27" w:rsidRDefault="00C44B27" w:rsidP="00C44B27">
      <w:pPr>
        <w:jc w:val="center"/>
      </w:pPr>
      <w:r>
        <w:t xml:space="preserve">с. Константиновка </w:t>
      </w:r>
    </w:p>
    <w:p w:rsidR="00C44B27" w:rsidRDefault="00C44B27" w:rsidP="00C44B2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заседания методического </w:t>
      </w:r>
      <w:proofErr w:type="gramStart"/>
      <w:r>
        <w:rPr>
          <w:b/>
          <w:i/>
          <w:u w:val="single"/>
        </w:rPr>
        <w:t>объединения  учителей</w:t>
      </w:r>
      <w:proofErr w:type="gramEnd"/>
      <w:r>
        <w:rPr>
          <w:b/>
          <w:i/>
          <w:u w:val="single"/>
        </w:rPr>
        <w:t xml:space="preserve"> социально- гуманитарного цикла</w:t>
      </w:r>
    </w:p>
    <w:p w:rsidR="00C44B27" w:rsidRDefault="00C44B27" w:rsidP="00C44B27">
      <w:pPr>
        <w:rPr>
          <w:b/>
          <w:i/>
          <w:u w:val="single"/>
        </w:rPr>
      </w:pPr>
    </w:p>
    <w:p w:rsidR="00C44B27" w:rsidRDefault="00C44B27" w:rsidP="00C44B27">
      <w:pPr>
        <w:tabs>
          <w:tab w:val="left" w:pos="851"/>
        </w:tabs>
        <w:ind w:left="-567"/>
      </w:pPr>
      <w:r>
        <w:t>Председатель – Максименко О.А.</w:t>
      </w:r>
    </w:p>
    <w:p w:rsidR="00C44B27" w:rsidRDefault="00C44B27" w:rsidP="00C44B27">
      <w:pPr>
        <w:tabs>
          <w:tab w:val="left" w:pos="851"/>
        </w:tabs>
        <w:ind w:left="-567"/>
      </w:pPr>
      <w:r>
        <w:t>Секретарь – Ищенко А.Н.</w:t>
      </w:r>
    </w:p>
    <w:p w:rsidR="00C44B27" w:rsidRDefault="00C44B27" w:rsidP="00C44B27">
      <w:pPr>
        <w:tabs>
          <w:tab w:val="left" w:pos="851"/>
        </w:tabs>
        <w:ind w:left="-567"/>
      </w:pPr>
      <w:r>
        <w:t xml:space="preserve">Присутствующие:  11 человек </w:t>
      </w:r>
      <w:r>
        <w:rPr>
          <w:lang w:eastAsia="en-US"/>
        </w:rPr>
        <w:t xml:space="preserve">                                                                                                                                  </w:t>
      </w:r>
      <w:r>
        <w:t xml:space="preserve">Отсутствующие: 1 </w:t>
      </w:r>
      <w:r>
        <w:rPr>
          <w:i/>
        </w:rPr>
        <w:t>(</w:t>
      </w:r>
      <w:r>
        <w:t>Власова Е.А.– отпуск по уходу за ребёнком)</w:t>
      </w:r>
    </w:p>
    <w:p w:rsidR="00C44B27" w:rsidRDefault="00C44B27" w:rsidP="00C44B27">
      <w:pPr>
        <w:tabs>
          <w:tab w:val="left" w:pos="851"/>
        </w:tabs>
        <w:ind w:left="-567"/>
      </w:pPr>
    </w:p>
    <w:p w:rsidR="00C44B27" w:rsidRDefault="00C44B27" w:rsidP="00C44B27">
      <w:pPr>
        <w:ind w:left="-567"/>
        <w:rPr>
          <w:b/>
          <w:iCs/>
        </w:rPr>
      </w:pPr>
      <w:r w:rsidRPr="00E14E6A">
        <w:rPr>
          <w:b/>
          <w:iCs/>
        </w:rPr>
        <w:t>Повестка дня:</w:t>
      </w:r>
    </w:p>
    <w:p w:rsidR="00C44B27" w:rsidRPr="00C44B27" w:rsidRDefault="00C44B27" w:rsidP="00C44B27">
      <w:pPr>
        <w:ind w:left="-567"/>
        <w:jc w:val="both"/>
        <w:rPr>
          <w:b/>
          <w:iCs/>
        </w:rPr>
      </w:pPr>
      <w:r w:rsidRPr="00C44B27">
        <w:t>1.Выполнение единого орфографического режима и норм проверки тетрадей школьников по  английскому языку</w:t>
      </w:r>
      <w:r>
        <w:t xml:space="preserve"> (информация учителя иностранного языка </w:t>
      </w:r>
      <w:proofErr w:type="spellStart"/>
      <w:r>
        <w:t>Наркунас</w:t>
      </w:r>
      <w:proofErr w:type="spellEnd"/>
      <w:r>
        <w:t xml:space="preserve"> Т.А.)</w:t>
      </w:r>
    </w:p>
    <w:p w:rsidR="00C44B27" w:rsidRDefault="00C44B27" w:rsidP="00C44B27">
      <w:pPr>
        <w:ind w:left="-567"/>
        <w:jc w:val="both"/>
      </w:pPr>
      <w:r w:rsidRPr="00C44B27">
        <w:t>2. Изучение уровня учебных достижений по английскому языку</w:t>
      </w:r>
      <w:r>
        <w:t xml:space="preserve"> (информация учителя иностранного языка Кащенко И.Н.)</w:t>
      </w:r>
    </w:p>
    <w:p w:rsidR="00C44B27" w:rsidRDefault="00C44B27" w:rsidP="00C44B27">
      <w:pPr>
        <w:ind w:left="-567"/>
        <w:jc w:val="both"/>
        <w:rPr>
          <w:b/>
          <w:iCs/>
        </w:rPr>
      </w:pPr>
      <w:r>
        <w:t>3.</w:t>
      </w:r>
      <w:r w:rsidRPr="00C44B27">
        <w:t xml:space="preserve"> Об итогах Недел</w:t>
      </w:r>
      <w:r>
        <w:t>и функциональной грамотности в 6</w:t>
      </w:r>
      <w:r w:rsidRPr="00C44B27">
        <w:t>-х классах (информация руководителя МО социально-гуманитарного цикла Максименко О.А.)</w:t>
      </w:r>
    </w:p>
    <w:p w:rsidR="00C44B27" w:rsidRDefault="00C44B27" w:rsidP="00C44B27">
      <w:pPr>
        <w:ind w:left="-567"/>
        <w:jc w:val="both"/>
        <w:rPr>
          <w:bCs/>
          <w:iCs/>
        </w:rPr>
      </w:pPr>
      <w:r w:rsidRPr="00C44B27">
        <w:rPr>
          <w:bCs/>
          <w:iCs/>
        </w:rPr>
        <w:t>4. Реализация проекта «Школа Минпросвещения России</w:t>
      </w:r>
      <w:r w:rsidR="00D97BD8">
        <w:rPr>
          <w:bCs/>
          <w:iCs/>
        </w:rPr>
        <w:t>»</w:t>
      </w:r>
      <w:r w:rsidRPr="00C44B27">
        <w:rPr>
          <w:bCs/>
          <w:iCs/>
        </w:rPr>
        <w:t xml:space="preserve"> (цели, задачи проекта) (информация заместителя директора по УВР Кириченко Т.В.)</w:t>
      </w:r>
    </w:p>
    <w:p w:rsidR="00C44B27" w:rsidRDefault="00C44B27" w:rsidP="00C44B27">
      <w:pPr>
        <w:ind w:left="-567"/>
        <w:jc w:val="both"/>
        <w:rPr>
          <w:bCs/>
          <w:iCs/>
        </w:rPr>
      </w:pPr>
    </w:p>
    <w:p w:rsidR="00C44B27" w:rsidRDefault="00C44B27" w:rsidP="00C44B27">
      <w:pPr>
        <w:ind w:left="-567"/>
        <w:jc w:val="both"/>
        <w:rPr>
          <w:b/>
          <w:bCs/>
        </w:rPr>
      </w:pPr>
      <w:r>
        <w:rPr>
          <w:b/>
          <w:bCs/>
        </w:rPr>
        <w:t>1. СЛУШАЛИ:</w:t>
      </w:r>
    </w:p>
    <w:p w:rsidR="00C44B27" w:rsidRDefault="00C44B27" w:rsidP="00C44B27">
      <w:pPr>
        <w:ind w:left="-567"/>
        <w:jc w:val="both"/>
      </w:pPr>
      <w:proofErr w:type="spellStart"/>
      <w:r>
        <w:rPr>
          <w:bCs/>
          <w:iCs/>
        </w:rPr>
        <w:t>Наркунас</w:t>
      </w:r>
      <w:proofErr w:type="spellEnd"/>
      <w:r>
        <w:rPr>
          <w:bCs/>
          <w:iCs/>
        </w:rPr>
        <w:t xml:space="preserve"> Т.А. учителя иностранного языка о </w:t>
      </w:r>
      <w:r>
        <w:t>выполнении</w:t>
      </w:r>
      <w:r w:rsidRPr="00C44B27">
        <w:t xml:space="preserve"> единого орфографического режима и норм проверки тетрадей школьников по  английскому языку</w:t>
      </w:r>
      <w:r>
        <w:t xml:space="preserve"> (Приложение 1).</w:t>
      </w:r>
    </w:p>
    <w:p w:rsidR="00C44B27" w:rsidRDefault="00C44B27" w:rsidP="00C44B27">
      <w:pPr>
        <w:ind w:left="-567"/>
        <w:jc w:val="both"/>
      </w:pPr>
    </w:p>
    <w:p w:rsidR="00C44B27" w:rsidRPr="00C44B27" w:rsidRDefault="00C44B27" w:rsidP="00C44B27">
      <w:pPr>
        <w:ind w:left="-567"/>
        <w:jc w:val="both"/>
        <w:rPr>
          <w:b/>
          <w:bCs/>
        </w:rPr>
      </w:pPr>
      <w:r w:rsidRPr="00C44B27">
        <w:rPr>
          <w:b/>
          <w:bCs/>
        </w:rPr>
        <w:t>РЕШИЛИ:</w:t>
      </w:r>
    </w:p>
    <w:p w:rsidR="009A7E73" w:rsidRDefault="009A7E73" w:rsidP="009A7E73">
      <w:pPr>
        <w:ind w:left="-567"/>
        <w:jc w:val="both"/>
      </w:pPr>
      <w:r>
        <w:t xml:space="preserve">1. Учителям иностранного языка (английского) Кащенко И.Н., </w:t>
      </w:r>
      <w:proofErr w:type="spellStart"/>
      <w:r>
        <w:t>Наркунас</w:t>
      </w:r>
      <w:proofErr w:type="spellEnd"/>
      <w:r>
        <w:t xml:space="preserve"> Т.А.:</w:t>
      </w:r>
    </w:p>
    <w:p w:rsidR="009A7E73" w:rsidRDefault="009A7E73" w:rsidP="009A7E73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Отметить добросовестное ведение тетрадей </w:t>
      </w:r>
      <w:proofErr w:type="spellStart"/>
      <w:r>
        <w:rPr>
          <w:rFonts w:ascii="Times New Roman" w:hAnsi="Times New Roman"/>
          <w:sz w:val="24"/>
          <w:szCs w:val="24"/>
        </w:rPr>
        <w:t>Сабрийевой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/>
          <w:sz w:val="24"/>
          <w:szCs w:val="24"/>
        </w:rPr>
        <w:t>Ференс</w:t>
      </w:r>
      <w:proofErr w:type="spellEnd"/>
      <w:r>
        <w:rPr>
          <w:rFonts w:ascii="Times New Roman" w:hAnsi="Times New Roman"/>
          <w:sz w:val="24"/>
          <w:szCs w:val="24"/>
        </w:rPr>
        <w:t xml:space="preserve"> А., Пашаевой Э., 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Абидиновым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Абидиновым</w:t>
      </w:r>
      <w:proofErr w:type="spellEnd"/>
      <w:r>
        <w:rPr>
          <w:rFonts w:ascii="Times New Roman" w:hAnsi="Times New Roman"/>
          <w:sz w:val="24"/>
          <w:szCs w:val="24"/>
        </w:rPr>
        <w:t xml:space="preserve"> Э., </w:t>
      </w:r>
      <w:proofErr w:type="spellStart"/>
      <w:r>
        <w:rPr>
          <w:rFonts w:ascii="Times New Roman" w:hAnsi="Times New Roman"/>
          <w:sz w:val="24"/>
          <w:szCs w:val="24"/>
        </w:rPr>
        <w:t>Мирошниковым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Захариной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А., Бабенко М., </w:t>
      </w:r>
      <w:proofErr w:type="spellStart"/>
      <w:r>
        <w:rPr>
          <w:rFonts w:ascii="Times New Roman" w:hAnsi="Times New Roman"/>
          <w:sz w:val="24"/>
          <w:szCs w:val="24"/>
        </w:rPr>
        <w:t>Кешфединовой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С.,  Кравченко Е., Бугай В., </w:t>
      </w:r>
      <w:proofErr w:type="spellStart"/>
      <w:r>
        <w:rPr>
          <w:rFonts w:ascii="Times New Roman" w:hAnsi="Times New Roman"/>
          <w:sz w:val="24"/>
          <w:szCs w:val="24"/>
        </w:rPr>
        <w:t>Абидиновой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М.,  </w:t>
      </w:r>
      <w:proofErr w:type="spellStart"/>
      <w:r>
        <w:rPr>
          <w:rFonts w:ascii="Times New Roman" w:hAnsi="Times New Roman"/>
          <w:sz w:val="24"/>
          <w:szCs w:val="24"/>
        </w:rPr>
        <w:t>Халиловой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М., Кащенко К., </w:t>
      </w:r>
      <w:proofErr w:type="spellStart"/>
      <w:r>
        <w:rPr>
          <w:rFonts w:ascii="Times New Roman" w:hAnsi="Times New Roman"/>
          <w:sz w:val="24"/>
          <w:szCs w:val="24"/>
        </w:rPr>
        <w:t>Комлык</w:t>
      </w:r>
      <w:proofErr w:type="spellEnd"/>
      <w:r>
        <w:rPr>
          <w:rFonts w:ascii="Times New Roman" w:hAnsi="Times New Roman"/>
          <w:sz w:val="24"/>
          <w:szCs w:val="24"/>
        </w:rPr>
        <w:t xml:space="preserve"> А., Кириченко К., Кравчук Е., </w:t>
      </w:r>
      <w:proofErr w:type="spellStart"/>
      <w:r>
        <w:rPr>
          <w:rFonts w:ascii="Times New Roman" w:hAnsi="Times New Roman"/>
          <w:sz w:val="24"/>
          <w:szCs w:val="24"/>
        </w:rPr>
        <w:t>Зубович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В., Митько Н.</w:t>
      </w:r>
    </w:p>
    <w:p w:rsidR="009A7E73" w:rsidRDefault="009A7E73" w:rsidP="009A7E73">
      <w:pPr>
        <w:ind w:left="-567"/>
        <w:jc w:val="both"/>
      </w:pPr>
      <w:r>
        <w:t>1.2. Контролировать ведение и внешний вид (обложки) тетрадей; не допускать подписи тетрадей чёрной пастой</w:t>
      </w:r>
    </w:p>
    <w:p w:rsidR="009A7E73" w:rsidRDefault="009A7E73" w:rsidP="009A7E73">
      <w:pPr>
        <w:ind w:left="-567"/>
        <w:jc w:val="right"/>
      </w:pPr>
      <w:r>
        <w:t>в течение года</w:t>
      </w:r>
    </w:p>
    <w:p w:rsidR="009A7E73" w:rsidRDefault="009A7E73" w:rsidP="009A7E73">
      <w:pPr>
        <w:ind w:left="-567"/>
        <w:jc w:val="both"/>
      </w:pPr>
      <w:r>
        <w:t>1.3. Контролировать соблюдение орфографического режима ведения тетрадей в соответствии с Положением «О едином орфографическом режиме» МБОУ «Константиновская школа»</w:t>
      </w:r>
    </w:p>
    <w:p w:rsidR="009A7E73" w:rsidRDefault="009A7E73" w:rsidP="009A7E73">
      <w:pPr>
        <w:ind w:left="-567"/>
        <w:jc w:val="right"/>
      </w:pPr>
      <w:r>
        <w:t>на каждом уроке</w:t>
      </w:r>
    </w:p>
    <w:p w:rsidR="009A7E73" w:rsidRDefault="009A7E73" w:rsidP="009A7E73">
      <w:pPr>
        <w:ind w:left="-567"/>
        <w:jc w:val="both"/>
      </w:pPr>
      <w:r>
        <w:t>1.4. При подготовке к урокам планировать разнообразные виды работ в соответствии с этапами урока,  планировать необходимый объем домашних заданий</w:t>
      </w:r>
    </w:p>
    <w:p w:rsidR="009A7E73" w:rsidRDefault="009A7E73" w:rsidP="009A7E73">
      <w:pPr>
        <w:ind w:left="-567"/>
        <w:jc w:val="right"/>
      </w:pPr>
      <w:r>
        <w:t>на каждом уроке</w:t>
      </w:r>
    </w:p>
    <w:p w:rsidR="009A7E73" w:rsidRDefault="009A7E73" w:rsidP="009A7E73">
      <w:pPr>
        <w:ind w:left="-567"/>
        <w:jc w:val="both"/>
      </w:pPr>
      <w:r>
        <w:t>1.5. Контролировать подготовку обучающихся к урокам</w:t>
      </w:r>
    </w:p>
    <w:p w:rsidR="009A7E73" w:rsidRDefault="009A7E73" w:rsidP="009A7E73">
      <w:pPr>
        <w:ind w:left="-567"/>
        <w:jc w:val="right"/>
      </w:pPr>
      <w:r>
        <w:t>на каждом уроке</w:t>
      </w:r>
    </w:p>
    <w:p w:rsidR="009A7E73" w:rsidRDefault="009A7E73" w:rsidP="009A7E73">
      <w:pPr>
        <w:ind w:left="-567"/>
        <w:jc w:val="both"/>
      </w:pPr>
      <w:r>
        <w:t>1.6. Объективно оценивать ведение тетрадей обучающихся</w:t>
      </w:r>
    </w:p>
    <w:p w:rsidR="009A7E73" w:rsidRDefault="009A7E73" w:rsidP="009A7E73">
      <w:pPr>
        <w:ind w:left="-567"/>
        <w:jc w:val="right"/>
      </w:pPr>
      <w:r>
        <w:t>1 раз в месяц</w:t>
      </w:r>
    </w:p>
    <w:p w:rsidR="009A7E73" w:rsidRDefault="009A7E73" w:rsidP="009A7E73">
      <w:pPr>
        <w:ind w:left="-567"/>
        <w:rPr>
          <w:b/>
          <w:bCs/>
        </w:rPr>
      </w:pPr>
    </w:p>
    <w:p w:rsidR="009A7E73" w:rsidRDefault="009A7E73" w:rsidP="009A7E73">
      <w:pPr>
        <w:ind w:left="-567"/>
        <w:rPr>
          <w:b/>
          <w:bCs/>
        </w:rPr>
      </w:pPr>
      <w:r>
        <w:rPr>
          <w:b/>
          <w:bCs/>
        </w:rPr>
        <w:lastRenderedPageBreak/>
        <w:t>2.СЛУШАЛИ:</w:t>
      </w:r>
    </w:p>
    <w:p w:rsidR="00C44B27" w:rsidRDefault="009A7E73" w:rsidP="00C44B27">
      <w:pPr>
        <w:ind w:left="-567"/>
        <w:jc w:val="both"/>
        <w:rPr>
          <w:bCs/>
          <w:iCs/>
        </w:rPr>
      </w:pPr>
      <w:r>
        <w:rPr>
          <w:bCs/>
          <w:iCs/>
        </w:rPr>
        <w:t>Кащенко И.Н. учителя иностранного языка об изучении</w:t>
      </w:r>
      <w:r w:rsidRPr="009A7E73">
        <w:rPr>
          <w:bCs/>
          <w:iCs/>
        </w:rPr>
        <w:t xml:space="preserve"> уровня учебных достижений по английскому языку</w:t>
      </w:r>
      <w:r>
        <w:rPr>
          <w:bCs/>
          <w:iCs/>
        </w:rPr>
        <w:t xml:space="preserve"> (Приложение 2)</w:t>
      </w:r>
    </w:p>
    <w:p w:rsidR="009A7E73" w:rsidRDefault="009A7E73" w:rsidP="00C44B27">
      <w:pPr>
        <w:ind w:left="-567"/>
        <w:jc w:val="both"/>
        <w:rPr>
          <w:bCs/>
          <w:iCs/>
        </w:rPr>
      </w:pPr>
    </w:p>
    <w:p w:rsidR="009A7E73" w:rsidRDefault="009A7E73" w:rsidP="00C44B27">
      <w:pPr>
        <w:ind w:left="-567"/>
        <w:jc w:val="both"/>
        <w:rPr>
          <w:b/>
          <w:iCs/>
        </w:rPr>
      </w:pPr>
      <w:r w:rsidRPr="009A7E73">
        <w:rPr>
          <w:b/>
          <w:iCs/>
        </w:rPr>
        <w:t>РЕШИЛИ:</w:t>
      </w:r>
    </w:p>
    <w:p w:rsidR="009A7E73" w:rsidRDefault="009A7E73" w:rsidP="009A7E73">
      <w:pPr>
        <w:ind w:left="-567"/>
        <w:jc w:val="both"/>
      </w:pPr>
      <w:r>
        <w:t xml:space="preserve">1.Учителям иностранного языка (английского) Кащенко И.Н.,  </w:t>
      </w:r>
      <w:proofErr w:type="spellStart"/>
      <w:r>
        <w:t>Наркунас</w:t>
      </w:r>
      <w:proofErr w:type="spellEnd"/>
      <w:r>
        <w:t xml:space="preserve"> Т.А.:</w:t>
      </w:r>
    </w:p>
    <w:p w:rsidR="009A7E73" w:rsidRDefault="009A7E73" w:rsidP="009A7E73">
      <w:pPr>
        <w:ind w:left="-567"/>
        <w:jc w:val="both"/>
      </w:pPr>
      <w:r>
        <w:t xml:space="preserve">1.1. Спланировать работу по ликвидации пробелов в знаниях учащихся, обратить </w:t>
      </w:r>
      <w:proofErr w:type="gramStart"/>
      <w:r>
        <w:t>особое  внимание</w:t>
      </w:r>
      <w:proofErr w:type="gramEnd"/>
      <w:r>
        <w:t xml:space="preserve"> на обучающихся 2-11 классов, получивших неудовлетворительные результаты по итогам срезов, особое вынимание уделить обучающимся 7-А, 5-Б, 6, 8 классов</w:t>
      </w:r>
    </w:p>
    <w:p w:rsidR="009A7E73" w:rsidRDefault="009A7E73" w:rsidP="009A7E73">
      <w:pPr>
        <w:ind w:left="-567"/>
        <w:jc w:val="right"/>
      </w:pPr>
      <w:r>
        <w:t>до 28.02.2023 г.</w:t>
      </w:r>
    </w:p>
    <w:p w:rsidR="009A7E73" w:rsidRDefault="009A7E73" w:rsidP="009A7E73">
      <w:pPr>
        <w:ind w:left="-567"/>
        <w:jc w:val="both"/>
      </w:pPr>
      <w:r>
        <w:t>1.2.</w:t>
      </w:r>
      <w:r>
        <w:rPr>
          <w:b/>
        </w:rPr>
        <w:t xml:space="preserve"> </w:t>
      </w:r>
      <w:r>
        <w:t>Осуществлять дифференцированный подход к детям, индивидуально работать с обучающимися, имеющими особый интерес к предмету, дифференцировать домашнее задание</w:t>
      </w:r>
    </w:p>
    <w:p w:rsidR="009A7E73" w:rsidRDefault="009A7E73" w:rsidP="009A7E73">
      <w:pPr>
        <w:pStyle w:val="a4"/>
        <w:numPr>
          <w:ilvl w:val="12"/>
          <w:numId w:val="0"/>
        </w:numPr>
        <w:spacing w:after="0"/>
        <w:ind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года</w:t>
      </w:r>
      <w:r>
        <w:rPr>
          <w:sz w:val="24"/>
        </w:rPr>
        <w:t xml:space="preserve">                                                                                                                                 </w:t>
      </w:r>
    </w:p>
    <w:p w:rsidR="009A7E73" w:rsidRDefault="009A7E73" w:rsidP="009A7E73">
      <w:pPr>
        <w:ind w:left="-567"/>
        <w:jc w:val="both"/>
      </w:pPr>
      <w:r>
        <w:t>1.3. Отрабатывать диалогическую речь учащихся, уделять внимание индивидуальной работе с учащимися</w:t>
      </w:r>
    </w:p>
    <w:p w:rsidR="009A7E73" w:rsidRDefault="009A7E73" w:rsidP="009A7E73">
      <w:pPr>
        <w:ind w:left="-567"/>
        <w:jc w:val="both"/>
        <w:rPr>
          <w:b/>
          <w:iCs/>
        </w:rPr>
      </w:pPr>
    </w:p>
    <w:p w:rsidR="009A7E73" w:rsidRDefault="009A7E73" w:rsidP="009A7E73">
      <w:pPr>
        <w:ind w:left="-567"/>
        <w:jc w:val="both"/>
        <w:rPr>
          <w:b/>
          <w:iCs/>
        </w:rPr>
      </w:pPr>
      <w:r>
        <w:rPr>
          <w:b/>
          <w:iCs/>
        </w:rPr>
        <w:t>3. СЛУШАЛИ</w:t>
      </w:r>
    </w:p>
    <w:p w:rsidR="00D97BD8" w:rsidRDefault="00D97BD8" w:rsidP="009A7E73">
      <w:pPr>
        <w:ind w:left="-567"/>
        <w:jc w:val="both"/>
        <w:rPr>
          <w:color w:val="000000"/>
        </w:rPr>
      </w:pPr>
      <w:r w:rsidRPr="00D97BD8">
        <w:rPr>
          <w:bCs/>
          <w:iCs/>
        </w:rPr>
        <w:t xml:space="preserve">Максименко О.А. </w:t>
      </w:r>
      <w:r w:rsidRPr="00D97BD8">
        <w:rPr>
          <w:bCs/>
          <w:color w:val="000000"/>
        </w:rPr>
        <w:t>руководителя</w:t>
      </w:r>
      <w:r>
        <w:rPr>
          <w:color w:val="000000"/>
        </w:rPr>
        <w:t xml:space="preserve"> МО социально-гуманитарного цикла </w:t>
      </w:r>
      <w:r w:rsidRPr="00FD7503">
        <w:rPr>
          <w:color w:val="000000"/>
        </w:rPr>
        <w:t>об итогах Недел</w:t>
      </w:r>
      <w:r>
        <w:rPr>
          <w:color w:val="000000"/>
        </w:rPr>
        <w:t>и функциональной грамотности в 6 классе (Приложение 3)</w:t>
      </w:r>
    </w:p>
    <w:p w:rsidR="00D97BD8" w:rsidRDefault="00D97BD8" w:rsidP="009A7E73">
      <w:pPr>
        <w:ind w:left="-567"/>
        <w:jc w:val="both"/>
        <w:rPr>
          <w:b/>
          <w:iCs/>
        </w:rPr>
      </w:pPr>
    </w:p>
    <w:p w:rsidR="00D97BD8" w:rsidRDefault="00D97BD8" w:rsidP="009A7E73">
      <w:pPr>
        <w:ind w:left="-567"/>
        <w:jc w:val="both"/>
        <w:rPr>
          <w:b/>
          <w:iCs/>
        </w:rPr>
      </w:pPr>
      <w:r>
        <w:rPr>
          <w:b/>
          <w:iCs/>
        </w:rPr>
        <w:t>РЕШИЛИ:</w:t>
      </w:r>
    </w:p>
    <w:p w:rsidR="00D97BD8" w:rsidRDefault="00D97BD8" w:rsidP="00D97BD8">
      <w:pPr>
        <w:shd w:val="clear" w:color="auto" w:fill="FFFFFF"/>
        <w:ind w:left="-567"/>
        <w:jc w:val="both"/>
      </w:pPr>
      <w:r>
        <w:t xml:space="preserve">1. Учителям, ответственным за проведение недели Коломиец Е.И., Митиной Я.Е., Максименко О.А., Решетняк О.А., Кащенко И.Н., </w:t>
      </w:r>
      <w:proofErr w:type="spellStart"/>
      <w:r>
        <w:t>Наркунас</w:t>
      </w:r>
      <w:proofErr w:type="spellEnd"/>
      <w:r>
        <w:t xml:space="preserve"> Т.А.:</w:t>
      </w:r>
    </w:p>
    <w:p w:rsidR="00D97BD8" w:rsidRDefault="00D97BD8" w:rsidP="00D97BD8">
      <w:pPr>
        <w:pStyle w:val="1"/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Обратить внимание на темы, по которым процент выполнения ниже 50%</w:t>
      </w:r>
    </w:p>
    <w:p w:rsidR="00D97BD8" w:rsidRDefault="00D97BD8" w:rsidP="00D97BD8">
      <w:pPr>
        <w:pStyle w:val="1"/>
        <w:shd w:val="clear" w:color="auto" w:fill="FFFFFF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полугодия</w:t>
      </w:r>
    </w:p>
    <w:p w:rsidR="00D97BD8" w:rsidRDefault="00D97BD8" w:rsidP="00D97BD8">
      <w:pPr>
        <w:pStyle w:val="1"/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Проводить целенаправленную работу по формированию функциональной грамотности обучающихся</w:t>
      </w:r>
    </w:p>
    <w:p w:rsidR="00D97BD8" w:rsidRDefault="00D97BD8" w:rsidP="00D97BD8">
      <w:pPr>
        <w:pStyle w:val="1"/>
        <w:shd w:val="clear" w:color="auto" w:fill="FFFFFF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каждом уроке</w:t>
      </w:r>
    </w:p>
    <w:p w:rsidR="00D97BD8" w:rsidRDefault="00D97BD8" w:rsidP="00D97BD8">
      <w:pPr>
        <w:pStyle w:val="1"/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Отрабатывать умения решения текстовых задач; с распознаванием и интерпретацией информации, составленной в числовой форме</w:t>
      </w:r>
    </w:p>
    <w:p w:rsidR="00D97BD8" w:rsidRDefault="00D97BD8" w:rsidP="00D97BD8">
      <w:pPr>
        <w:pStyle w:val="1"/>
        <w:shd w:val="clear" w:color="auto" w:fill="FFFFFF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каждом уроке</w:t>
      </w:r>
    </w:p>
    <w:p w:rsidR="00D97BD8" w:rsidRDefault="00D97BD8" w:rsidP="00D97BD8">
      <w:pPr>
        <w:pStyle w:val="1"/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1.4. Отрабатывать умения анализа различных мнений, подходов, перспектив работы, умений работы оценкой информации</w:t>
      </w:r>
    </w:p>
    <w:p w:rsidR="00D97BD8" w:rsidRDefault="00D97BD8" w:rsidP="00D97BD8">
      <w:pPr>
        <w:pStyle w:val="1"/>
        <w:shd w:val="clear" w:color="auto" w:fill="FFFFFF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каждом уроке</w:t>
      </w:r>
    </w:p>
    <w:p w:rsidR="00D97BD8" w:rsidRDefault="00D97BD8" w:rsidP="009A7E73">
      <w:pPr>
        <w:ind w:left="-567"/>
        <w:jc w:val="both"/>
        <w:rPr>
          <w:b/>
          <w:iCs/>
        </w:rPr>
      </w:pPr>
    </w:p>
    <w:p w:rsidR="00D97BD8" w:rsidRDefault="00D97BD8" w:rsidP="009A7E73">
      <w:pPr>
        <w:ind w:left="-567"/>
        <w:jc w:val="both"/>
        <w:rPr>
          <w:b/>
          <w:iCs/>
        </w:rPr>
      </w:pPr>
      <w:r>
        <w:rPr>
          <w:b/>
          <w:iCs/>
        </w:rPr>
        <w:t>4.СЛУШАЛИ:</w:t>
      </w:r>
    </w:p>
    <w:p w:rsidR="00D97BD8" w:rsidRDefault="00D97BD8" w:rsidP="009A7E73">
      <w:pPr>
        <w:ind w:left="-567"/>
        <w:jc w:val="both"/>
        <w:rPr>
          <w:bCs/>
          <w:iCs/>
        </w:rPr>
      </w:pPr>
      <w:r w:rsidRPr="00D97BD8">
        <w:rPr>
          <w:bCs/>
          <w:iCs/>
        </w:rPr>
        <w:t>Кириченко Т.В. заместителя директора по УВР о реализации проекта «Школа Минпросвещения России» (цели, задачи проекта)</w:t>
      </w:r>
      <w:r>
        <w:rPr>
          <w:bCs/>
          <w:iCs/>
        </w:rPr>
        <w:t xml:space="preserve"> (Приложение 4)</w:t>
      </w:r>
    </w:p>
    <w:p w:rsidR="00D97BD8" w:rsidRDefault="00D97BD8" w:rsidP="009A7E73">
      <w:pPr>
        <w:ind w:left="-567"/>
        <w:jc w:val="both"/>
        <w:rPr>
          <w:bCs/>
          <w:iCs/>
        </w:rPr>
      </w:pPr>
    </w:p>
    <w:p w:rsidR="00D97BD8" w:rsidRPr="00D97BD8" w:rsidRDefault="00D97BD8" w:rsidP="009A7E73">
      <w:pPr>
        <w:ind w:left="-567"/>
        <w:jc w:val="both"/>
        <w:rPr>
          <w:b/>
          <w:iCs/>
        </w:rPr>
      </w:pPr>
      <w:r w:rsidRPr="00D97BD8">
        <w:rPr>
          <w:b/>
          <w:iCs/>
        </w:rPr>
        <w:t>РЕШИЛИ:</w:t>
      </w:r>
    </w:p>
    <w:p w:rsidR="00D97BD8" w:rsidRDefault="00D97BD8" w:rsidP="009A7E73">
      <w:pPr>
        <w:ind w:left="-567"/>
        <w:jc w:val="both"/>
        <w:rPr>
          <w:bCs/>
          <w:iCs/>
        </w:rPr>
      </w:pPr>
      <w:r>
        <w:rPr>
          <w:bCs/>
          <w:iCs/>
        </w:rPr>
        <w:t>Принять информацию к сведению</w:t>
      </w:r>
    </w:p>
    <w:p w:rsidR="00D97BD8" w:rsidRDefault="00D97BD8" w:rsidP="009A7E73">
      <w:pPr>
        <w:ind w:left="-567"/>
        <w:jc w:val="both"/>
        <w:rPr>
          <w:bCs/>
          <w:iCs/>
        </w:rPr>
      </w:pPr>
    </w:p>
    <w:p w:rsidR="00D97BD8" w:rsidRPr="00D97BD8" w:rsidRDefault="00D97BD8" w:rsidP="009A7E73">
      <w:pPr>
        <w:ind w:left="-567"/>
        <w:jc w:val="both"/>
        <w:rPr>
          <w:bCs/>
          <w:iCs/>
        </w:rPr>
      </w:pPr>
    </w:p>
    <w:p w:rsidR="00D97BD8" w:rsidRPr="009A7E73" w:rsidRDefault="00D97BD8" w:rsidP="009A7E73">
      <w:pPr>
        <w:ind w:left="-567"/>
        <w:jc w:val="both"/>
        <w:rPr>
          <w:b/>
          <w:iCs/>
        </w:rPr>
      </w:pPr>
    </w:p>
    <w:p w:rsidR="00D97BD8" w:rsidRDefault="00D97BD8" w:rsidP="00D97BD8">
      <w:pPr>
        <w:jc w:val="both"/>
      </w:pPr>
      <w:r>
        <w:t>Председатель                                                                                                      О.А. Максименко</w:t>
      </w:r>
    </w:p>
    <w:p w:rsidR="00D97BD8" w:rsidRDefault="00D97BD8" w:rsidP="00D97BD8">
      <w:pPr>
        <w:jc w:val="both"/>
      </w:pPr>
    </w:p>
    <w:p w:rsidR="00D97BD8" w:rsidRDefault="00D97BD8" w:rsidP="00D97BD8">
      <w:pPr>
        <w:jc w:val="both"/>
      </w:pPr>
      <w:r>
        <w:t>Секретарь                                                                                                             А.Н. Ищенко</w:t>
      </w:r>
    </w:p>
    <w:p w:rsidR="00D97BD8" w:rsidRDefault="00D97BD8" w:rsidP="00D97BD8">
      <w:pPr>
        <w:jc w:val="both"/>
      </w:pPr>
    </w:p>
    <w:p w:rsidR="009A7E73" w:rsidRDefault="009A7E73" w:rsidP="00C44B27">
      <w:pPr>
        <w:ind w:left="-567"/>
        <w:jc w:val="both"/>
        <w:rPr>
          <w:bCs/>
          <w:iCs/>
        </w:rPr>
      </w:pPr>
    </w:p>
    <w:p w:rsidR="00D97BD8" w:rsidRDefault="00D97BD8" w:rsidP="00C44B27">
      <w:pPr>
        <w:ind w:left="-567"/>
        <w:jc w:val="both"/>
        <w:rPr>
          <w:bCs/>
          <w:iCs/>
        </w:rPr>
      </w:pPr>
    </w:p>
    <w:p w:rsidR="00D97BD8" w:rsidRDefault="00D97BD8" w:rsidP="00C44B27">
      <w:pPr>
        <w:ind w:left="-567"/>
        <w:jc w:val="both"/>
        <w:rPr>
          <w:bCs/>
          <w:iCs/>
        </w:rPr>
      </w:pPr>
    </w:p>
    <w:p w:rsidR="00D97BD8" w:rsidRDefault="00D97BD8" w:rsidP="00C44B27">
      <w:pPr>
        <w:ind w:left="-567"/>
        <w:jc w:val="both"/>
        <w:rPr>
          <w:bCs/>
          <w:iCs/>
        </w:rPr>
      </w:pPr>
    </w:p>
    <w:p w:rsidR="00D97BD8" w:rsidRDefault="00D97BD8" w:rsidP="00D97BD8">
      <w:pPr>
        <w:ind w:left="-567"/>
        <w:jc w:val="right"/>
        <w:rPr>
          <w:bCs/>
          <w:iCs/>
        </w:rPr>
      </w:pPr>
      <w:r>
        <w:rPr>
          <w:bCs/>
          <w:iCs/>
        </w:rPr>
        <w:lastRenderedPageBreak/>
        <w:t>Приложение 1</w:t>
      </w:r>
    </w:p>
    <w:p w:rsidR="00D97BD8" w:rsidRDefault="00D97BD8" w:rsidP="00D97BD8">
      <w:pPr>
        <w:jc w:val="center"/>
        <w:rPr>
          <w:b/>
        </w:rPr>
      </w:pPr>
      <w:r>
        <w:rPr>
          <w:b/>
        </w:rPr>
        <w:t>Об итогах проверки  тетрадей по иностранному языку (английскому)</w:t>
      </w:r>
    </w:p>
    <w:p w:rsidR="00D97BD8" w:rsidRDefault="00D97BD8" w:rsidP="00D97BD8">
      <w:pPr>
        <w:jc w:val="center"/>
        <w:rPr>
          <w:b/>
          <w:color w:val="FF0000"/>
        </w:rPr>
      </w:pPr>
    </w:p>
    <w:p w:rsidR="00D97BD8" w:rsidRDefault="00D97BD8" w:rsidP="00D97BD8">
      <w:pPr>
        <w:ind w:left="-567"/>
        <w:jc w:val="both"/>
        <w:rPr>
          <w:b/>
        </w:rPr>
      </w:pPr>
      <w:r>
        <w:t>В соответствии с планом внутришкольного  контроля в феврале 2023 г. проводилась проверка  тетрадей обучающихся по иностранному языку (английскому).</w:t>
      </w:r>
    </w:p>
    <w:p w:rsidR="00D97BD8" w:rsidRDefault="00D97BD8" w:rsidP="00D97BD8">
      <w:pPr>
        <w:ind w:left="-567"/>
        <w:jc w:val="both"/>
      </w:pPr>
      <w:r>
        <w:rPr>
          <w:b/>
        </w:rPr>
        <w:t>Цель проверки</w:t>
      </w:r>
      <w:r>
        <w:t>: выявить качество проверки тетрадей учителями, соблюдение норм оценивания, проверить выполнение требований «Положения о едином орфографическом режиме» МБОУ «Константиновская школа», объём домашних заданий.</w:t>
      </w:r>
    </w:p>
    <w:p w:rsidR="00D97BD8" w:rsidRDefault="00D97BD8" w:rsidP="00D97BD8">
      <w:pPr>
        <w:ind w:left="-567"/>
        <w:jc w:val="both"/>
      </w:pPr>
      <w:r>
        <w:t>На проверку были сданы тетради для контрольных работ и рабочие тетради обучающихся 2-11 классов по иностранному языку (английскому).</w:t>
      </w:r>
    </w:p>
    <w:p w:rsidR="00D97BD8" w:rsidRDefault="00D97BD8" w:rsidP="00D97BD8">
      <w:pPr>
        <w:ind w:left="-567"/>
        <w:jc w:val="both"/>
      </w:pPr>
      <w:r>
        <w:t>Иностранный язык (английский) 2, 6-9, 11 классы (учитель Кащенко И.Н.). Контрольные тетради в наличии по списочному составу обучающихся. Оформление и ведение тетрадей соответствую Положению. Количество контрольных работ соответствует КТП, все работы проверены в соответствии с критериями оценивания, отметки в тетрадях и в журналах совпадают.</w:t>
      </w:r>
    </w:p>
    <w:p w:rsidR="00D97BD8" w:rsidRDefault="00D97BD8" w:rsidP="00D97BD8">
      <w:pPr>
        <w:ind w:left="-567"/>
        <w:jc w:val="both"/>
      </w:pPr>
      <w:r>
        <w:t xml:space="preserve">2-4, 5, 10 классы (учитель </w:t>
      </w:r>
      <w:proofErr w:type="spellStart"/>
      <w:r>
        <w:t>Наркунас</w:t>
      </w:r>
      <w:proofErr w:type="spellEnd"/>
      <w:r>
        <w:t xml:space="preserve"> Т.А.). Контрольные тетради в наличии по списочному составу у 100% обучающихся. Оформление и ведение тетрадей соответствую Положению. Количество контрольных работ соответствует КТП, все работы проверены в соответствии с критериями оценивания, отметки в тетрадях и в журналах совпадают.</w:t>
      </w:r>
    </w:p>
    <w:p w:rsidR="00D97BD8" w:rsidRDefault="00D97BD8" w:rsidP="00D97BD8">
      <w:pPr>
        <w:ind w:left="-567"/>
        <w:jc w:val="both"/>
      </w:pPr>
      <w:r>
        <w:t xml:space="preserve">Однако, у 15 % обучающихся вклеены листы в тетрадях для контрольных работ; у 32% обучающихся тетради без обложек. </w:t>
      </w:r>
    </w:p>
    <w:p w:rsidR="00D97BD8" w:rsidRDefault="00D97BD8" w:rsidP="00D97BD8">
      <w:pPr>
        <w:ind w:left="-567"/>
        <w:jc w:val="both"/>
      </w:pPr>
      <w:r>
        <w:t xml:space="preserve">В рабочих тетрадях единый орфографический режим в целом соблюдается. Надписи на обложках тетрадей выполнены единообразно, практические у всех обучающихся Ф.И. написаны в именительном падеже, что соответствует стандартам подписи тетрадей на английском языке. Тетради аккуратные и в обложках практически у всех. Обучающиеся пишут аккуратно, разборчивым почерком. Просматривается работа над каллиграфией. Требования  по ведению тетрадей в целом соблюдаются (между разными заданиями необходимо пропускать четыре клетки в тетрадях в клетку; в тетрадях в линию – две строки; начинать текст каждой новой работы с красной строки; подчеркивания выполняются простым  карандашом  с применением линейки). Тетради регулярно проверяются. Состояние проверки тетрадей хорошее. Регулярно проводится работа над ошибками. Объем классных и домашних работ, разнообразие видов классной работы, достаточность и полнота домашних работ соответствует норме. </w:t>
      </w:r>
    </w:p>
    <w:p w:rsidR="00D97BD8" w:rsidRDefault="00D97BD8" w:rsidP="00D97BD8">
      <w:pPr>
        <w:ind w:left="-567"/>
        <w:jc w:val="both"/>
      </w:pPr>
      <w:r>
        <w:t>Однако, во всех классах у 28% обучающихся тетради без обложек, у 35 % обучающихся не соблюдается ЕОР.</w:t>
      </w:r>
    </w:p>
    <w:p w:rsidR="00D97BD8" w:rsidRPr="00C44B27" w:rsidRDefault="00D97BD8" w:rsidP="00D97BD8">
      <w:pPr>
        <w:ind w:left="-567"/>
        <w:jc w:val="center"/>
        <w:rPr>
          <w:bCs/>
          <w:iCs/>
        </w:rPr>
      </w:pPr>
    </w:p>
    <w:p w:rsidR="00C44B27" w:rsidRDefault="00C44B27">
      <w:pPr>
        <w:rPr>
          <w:bCs/>
        </w:rPr>
      </w:pPr>
    </w:p>
    <w:p w:rsidR="00D97BD8" w:rsidRDefault="00D97BD8">
      <w:pPr>
        <w:rPr>
          <w:bCs/>
        </w:rPr>
      </w:pPr>
    </w:p>
    <w:p w:rsidR="00D97BD8" w:rsidRDefault="00D97BD8">
      <w:pPr>
        <w:rPr>
          <w:bCs/>
        </w:rPr>
      </w:pPr>
    </w:p>
    <w:p w:rsidR="00D97BD8" w:rsidRDefault="00D97BD8">
      <w:pPr>
        <w:rPr>
          <w:bCs/>
        </w:rPr>
      </w:pPr>
    </w:p>
    <w:p w:rsidR="00D97BD8" w:rsidRDefault="00D97BD8">
      <w:pPr>
        <w:rPr>
          <w:bCs/>
        </w:rPr>
      </w:pPr>
    </w:p>
    <w:p w:rsidR="00D97BD8" w:rsidRDefault="00D97BD8">
      <w:pPr>
        <w:rPr>
          <w:bCs/>
        </w:rPr>
      </w:pPr>
    </w:p>
    <w:p w:rsidR="00D97BD8" w:rsidRDefault="00D97BD8">
      <w:pPr>
        <w:rPr>
          <w:bCs/>
        </w:rPr>
      </w:pPr>
    </w:p>
    <w:p w:rsidR="00D97BD8" w:rsidRDefault="00D97BD8">
      <w:pPr>
        <w:rPr>
          <w:bCs/>
        </w:rPr>
      </w:pPr>
    </w:p>
    <w:p w:rsidR="00D97BD8" w:rsidRDefault="00D97BD8">
      <w:pPr>
        <w:rPr>
          <w:bCs/>
        </w:rPr>
      </w:pPr>
    </w:p>
    <w:p w:rsidR="00D97BD8" w:rsidRDefault="00D97BD8">
      <w:pPr>
        <w:rPr>
          <w:bCs/>
        </w:rPr>
      </w:pPr>
    </w:p>
    <w:p w:rsidR="00D97BD8" w:rsidRDefault="00D97BD8">
      <w:pPr>
        <w:rPr>
          <w:bCs/>
        </w:rPr>
      </w:pPr>
    </w:p>
    <w:p w:rsidR="00D97BD8" w:rsidRDefault="00D97BD8">
      <w:pPr>
        <w:rPr>
          <w:bCs/>
        </w:rPr>
      </w:pPr>
    </w:p>
    <w:p w:rsidR="00D97BD8" w:rsidRDefault="00D97BD8">
      <w:pPr>
        <w:rPr>
          <w:bCs/>
        </w:rPr>
      </w:pPr>
    </w:p>
    <w:p w:rsidR="00D97BD8" w:rsidRDefault="00D97BD8">
      <w:pPr>
        <w:rPr>
          <w:bCs/>
        </w:rPr>
      </w:pPr>
    </w:p>
    <w:p w:rsidR="00D97BD8" w:rsidRDefault="00D97BD8">
      <w:pPr>
        <w:rPr>
          <w:bCs/>
        </w:rPr>
      </w:pPr>
    </w:p>
    <w:p w:rsidR="00D97BD8" w:rsidRDefault="00D97BD8">
      <w:pPr>
        <w:rPr>
          <w:bCs/>
        </w:rPr>
      </w:pPr>
    </w:p>
    <w:p w:rsidR="00D97BD8" w:rsidRPr="008C1D4F" w:rsidRDefault="00D97BD8" w:rsidP="00D97BD8">
      <w:pPr>
        <w:jc w:val="right"/>
        <w:rPr>
          <w:b/>
        </w:rPr>
      </w:pPr>
      <w:r w:rsidRPr="008C1D4F">
        <w:rPr>
          <w:b/>
        </w:rPr>
        <w:lastRenderedPageBreak/>
        <w:t>Приложение 2</w:t>
      </w:r>
    </w:p>
    <w:p w:rsidR="00D97BD8" w:rsidRDefault="008C1D4F" w:rsidP="00D97BD8">
      <w:pPr>
        <w:jc w:val="center"/>
        <w:rPr>
          <w:b/>
        </w:rPr>
      </w:pPr>
      <w:r>
        <w:rPr>
          <w:b/>
        </w:rPr>
        <w:t>О</w:t>
      </w:r>
      <w:r w:rsidR="00D97BD8">
        <w:rPr>
          <w:b/>
        </w:rPr>
        <w:t>б итогах срезов по иностранному языку (английскому)</w:t>
      </w:r>
    </w:p>
    <w:p w:rsidR="00D97BD8" w:rsidRDefault="00D97BD8" w:rsidP="00D97BD8">
      <w:pPr>
        <w:ind w:left="-567" w:firstLine="708"/>
        <w:jc w:val="both"/>
        <w:rPr>
          <w:b/>
        </w:rPr>
      </w:pPr>
      <w:r>
        <w:t xml:space="preserve">        В соответствии с планом внутришкольного  контроля в феврале 2023 г. были проведены контрольные срезы знаний по иностранному языку (английскому) в 2-11 классах по текстам администрации, с целью  выявления уровня учебных достижений, знаний и умений учащихся по предмету.</w:t>
      </w:r>
    </w:p>
    <w:p w:rsidR="00D97BD8" w:rsidRDefault="00D97BD8" w:rsidP="00D97BD8">
      <w:pPr>
        <w:pStyle w:val="a4"/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срезов следующие:</w:t>
      </w:r>
    </w:p>
    <w:p w:rsidR="00D97BD8" w:rsidRDefault="00D97BD8" w:rsidP="00D97BD8">
      <w:pPr>
        <w:pStyle w:val="a4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Иностранный язык (английский):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896"/>
        <w:gridCol w:w="970"/>
        <w:gridCol w:w="696"/>
        <w:gridCol w:w="591"/>
        <w:gridCol w:w="846"/>
        <w:gridCol w:w="753"/>
        <w:gridCol w:w="696"/>
        <w:gridCol w:w="546"/>
        <w:gridCol w:w="773"/>
        <w:gridCol w:w="619"/>
        <w:gridCol w:w="696"/>
        <w:gridCol w:w="521"/>
      </w:tblGrid>
      <w:tr w:rsidR="00D97BD8" w:rsidTr="00D97BD8">
        <w:trPr>
          <w:trHeight w:val="330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классы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всего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писало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D8" w:rsidRDefault="00D97BD8">
            <w:r>
              <w:t>Высокий</w:t>
            </w:r>
          </w:p>
          <w:p w:rsidR="00D97BD8" w:rsidRDefault="00D97BD8"/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D8" w:rsidRDefault="00D97BD8">
            <w:r>
              <w:t>Достаточный</w:t>
            </w:r>
          </w:p>
          <w:p w:rsidR="00D97BD8" w:rsidRDefault="00D97BD8"/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D8" w:rsidRDefault="00D97BD8">
            <w:r>
              <w:t>Средний</w:t>
            </w:r>
          </w:p>
          <w:p w:rsidR="00D97BD8" w:rsidRDefault="00D97BD8"/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D8" w:rsidRDefault="00D97BD8">
            <w:r>
              <w:t>Начальный</w:t>
            </w:r>
          </w:p>
          <w:p w:rsidR="00D97BD8" w:rsidRDefault="00D97BD8"/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D8" w:rsidRDefault="00D97BD8">
            <w:r>
              <w:t>Качество</w:t>
            </w:r>
          </w:p>
          <w:p w:rsidR="00D97BD8" w:rsidRDefault="00D97BD8"/>
        </w:tc>
      </w:tr>
      <w:tr w:rsidR="00D97BD8" w:rsidTr="00D97BD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8" w:rsidRDefault="00D97BD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8" w:rsidRDefault="00D97BD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D8" w:rsidRDefault="00D97BD8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Кол-во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Кол-во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Кол-во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Кол-во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Кол-во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%</w:t>
            </w:r>
          </w:p>
        </w:tc>
      </w:tr>
      <w:tr w:rsidR="00D97BD8" w:rsidTr="00D97BD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5-а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78</w:t>
            </w:r>
          </w:p>
        </w:tc>
      </w:tr>
      <w:tr w:rsidR="00D97BD8" w:rsidTr="00D97BD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5-б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50</w:t>
            </w:r>
          </w:p>
        </w:tc>
      </w:tr>
      <w:tr w:rsidR="00D97BD8" w:rsidTr="00D97BD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50</w:t>
            </w:r>
          </w:p>
        </w:tc>
      </w:tr>
      <w:tr w:rsidR="00D97BD8" w:rsidTr="00D97BD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7-а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31</w:t>
            </w:r>
          </w:p>
        </w:tc>
      </w:tr>
      <w:tr w:rsidR="00D97BD8" w:rsidTr="00D97BD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7-б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53</w:t>
            </w:r>
          </w:p>
        </w:tc>
      </w:tr>
      <w:tr w:rsidR="00D97BD8" w:rsidTr="00D97BD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50</w:t>
            </w:r>
          </w:p>
        </w:tc>
      </w:tr>
      <w:tr w:rsidR="00D97BD8" w:rsidTr="00D97BD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73</w:t>
            </w:r>
          </w:p>
        </w:tc>
      </w:tr>
      <w:tr w:rsidR="00D97BD8" w:rsidTr="00D97BD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87</w:t>
            </w:r>
          </w:p>
        </w:tc>
      </w:tr>
      <w:tr w:rsidR="00D97BD8" w:rsidTr="00D97BD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62</w:t>
            </w:r>
          </w:p>
        </w:tc>
      </w:tr>
      <w:tr w:rsidR="00D97BD8" w:rsidTr="00D97BD8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Итого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122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34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71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D8" w:rsidRDefault="00D97BD8">
            <w:r>
              <w:t>58</w:t>
            </w:r>
          </w:p>
        </w:tc>
      </w:tr>
    </w:tbl>
    <w:p w:rsidR="00D97BD8" w:rsidRDefault="00D97BD8" w:rsidP="00D97BD8">
      <w:pPr>
        <w:ind w:left="-567"/>
        <w:jc w:val="both"/>
      </w:pPr>
      <w:r>
        <w:t>Анализ результатов среза показывает, что качество знаний по школе повысилось на 7%. Понизился процент начального уровня обученности на 9%. Низкие результаты показывают обучающиеся 7-А, 5-Б, 6, 8 классов.</w:t>
      </w:r>
    </w:p>
    <w:p w:rsidR="00D97BD8" w:rsidRDefault="00D97BD8" w:rsidP="00D97BD8">
      <w:pPr>
        <w:ind w:left="-567"/>
        <w:jc w:val="both"/>
        <w:rPr>
          <w:b/>
        </w:rPr>
      </w:pPr>
      <w:r>
        <w:rPr>
          <w:b/>
        </w:rPr>
        <w:t>Типичные ошибки</w:t>
      </w:r>
    </w:p>
    <w:p w:rsidR="00D97BD8" w:rsidRDefault="00D97BD8" w:rsidP="00D97BD8">
      <w:pPr>
        <w:ind w:left="-567"/>
      </w:pPr>
      <w:r>
        <w:t xml:space="preserve">5-а, 5-б класс  - употребление числительных, глагола </w:t>
      </w:r>
      <w:r>
        <w:rPr>
          <w:lang w:val="en-US"/>
        </w:rPr>
        <w:t>ha</w:t>
      </w:r>
      <w:r>
        <w:rPr>
          <w:lang w:val="de-DE"/>
        </w:rPr>
        <w:t>s</w:t>
      </w:r>
      <w:r>
        <w:t xml:space="preserve">, </w:t>
      </w:r>
      <w:proofErr w:type="spellStart"/>
      <w:r>
        <w:rPr>
          <w:lang w:val="de-DE"/>
        </w:rPr>
        <w:t>has</w:t>
      </w:r>
      <w:proofErr w:type="spellEnd"/>
      <w:r>
        <w:rPr>
          <w:lang w:val="de-DE"/>
        </w:rPr>
        <w:t xml:space="preserve"> not</w:t>
      </w:r>
      <w:r>
        <w:t xml:space="preserve"> , </w:t>
      </w:r>
      <w:proofErr w:type="spellStart"/>
      <w:r>
        <w:rPr>
          <w:lang w:val="de-DE"/>
        </w:rPr>
        <w:t>have</w:t>
      </w:r>
      <w:proofErr w:type="spellEnd"/>
      <w:r>
        <w:rPr>
          <w:lang w:val="de-DE"/>
        </w:rPr>
        <w:t xml:space="preserve"> </w:t>
      </w:r>
      <w:r>
        <w:t xml:space="preserve">, </w:t>
      </w:r>
      <w:proofErr w:type="spellStart"/>
      <w:r>
        <w:rPr>
          <w:lang w:val="de-DE"/>
        </w:rPr>
        <w:t>have</w:t>
      </w:r>
      <w:proofErr w:type="spellEnd"/>
      <w:r>
        <w:rPr>
          <w:lang w:val="de-DE"/>
        </w:rPr>
        <w:t xml:space="preserve"> not </w:t>
      </w:r>
      <w:r>
        <w:t xml:space="preserve"> в </w:t>
      </w:r>
      <w:proofErr w:type="spellStart"/>
      <w:r>
        <w:rPr>
          <w:lang w:val="de-DE"/>
        </w:rPr>
        <w:t>Present</w:t>
      </w:r>
      <w:proofErr w:type="spellEnd"/>
      <w:r>
        <w:t>, написание времени.</w:t>
      </w:r>
    </w:p>
    <w:p w:rsidR="00D97BD8" w:rsidRDefault="00D97BD8" w:rsidP="00D97BD8">
      <w:pPr>
        <w:ind w:left="-567"/>
      </w:pPr>
      <w:r>
        <w:t xml:space="preserve">6- </w:t>
      </w:r>
      <w:proofErr w:type="gramStart"/>
      <w:r>
        <w:t>класс  -</w:t>
      </w:r>
      <w:proofErr w:type="gramEnd"/>
      <w:r>
        <w:t xml:space="preserve"> Употребление глаголов  в  </w:t>
      </w:r>
      <w:proofErr w:type="spellStart"/>
      <w:r>
        <w:rPr>
          <w:lang w:val="de-DE"/>
        </w:rPr>
        <w:t>Present</w:t>
      </w:r>
      <w:proofErr w:type="spellEnd"/>
      <w:r>
        <w:rPr>
          <w:lang w:val="de-DE"/>
        </w:rPr>
        <w:t xml:space="preserve"> Simple</w:t>
      </w:r>
      <w:r>
        <w:t xml:space="preserve"> и  </w:t>
      </w:r>
      <w:proofErr w:type="spellStart"/>
      <w:r>
        <w:rPr>
          <w:lang w:val="de-DE"/>
        </w:rPr>
        <w:t>Present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Continuous</w:t>
      </w:r>
      <w:proofErr w:type="spellEnd"/>
      <w:r>
        <w:rPr>
          <w:lang w:val="de-DE"/>
        </w:rPr>
        <w:t xml:space="preserve"> </w:t>
      </w:r>
      <w:r>
        <w:t>, заполнить пропуски  словами  по смыслу(словарный запас)</w:t>
      </w:r>
    </w:p>
    <w:p w:rsidR="00D97BD8" w:rsidRDefault="00D97BD8" w:rsidP="00D97BD8">
      <w:pPr>
        <w:ind w:left="-567"/>
      </w:pPr>
      <w:r>
        <w:t xml:space="preserve">7-а  класс  - употребление глаголов  в  </w:t>
      </w:r>
      <w:r>
        <w:rPr>
          <w:lang w:val="en-US"/>
        </w:rPr>
        <w:t>Present</w:t>
      </w:r>
      <w:r w:rsidRPr="00D97BD8">
        <w:t xml:space="preserve"> </w:t>
      </w:r>
      <w:r>
        <w:rPr>
          <w:lang w:val="en-US"/>
        </w:rPr>
        <w:t>Simple</w:t>
      </w:r>
      <w:r>
        <w:t xml:space="preserve">, </w:t>
      </w:r>
      <w:r>
        <w:rPr>
          <w:lang w:val="en-US"/>
        </w:rPr>
        <w:t>Present</w:t>
      </w:r>
      <w:r w:rsidRPr="00D97BD8">
        <w:t xml:space="preserve"> </w:t>
      </w:r>
      <w:r>
        <w:rPr>
          <w:lang w:val="en-US"/>
        </w:rPr>
        <w:t>Continuous</w:t>
      </w:r>
      <w:r>
        <w:t xml:space="preserve">, </w:t>
      </w:r>
      <w:r>
        <w:rPr>
          <w:lang w:val="en-US"/>
        </w:rPr>
        <w:t>Past</w:t>
      </w:r>
      <w:r w:rsidRPr="00D97BD8">
        <w:t xml:space="preserve"> </w:t>
      </w:r>
      <w:r>
        <w:rPr>
          <w:lang w:val="en-US"/>
        </w:rPr>
        <w:t>Simple</w:t>
      </w:r>
      <w:r>
        <w:t xml:space="preserve">, </w:t>
      </w:r>
      <w:r>
        <w:rPr>
          <w:lang w:val="en-US"/>
        </w:rPr>
        <w:t>Past</w:t>
      </w:r>
      <w:r w:rsidRPr="00D97BD8">
        <w:t xml:space="preserve"> </w:t>
      </w:r>
      <w:r>
        <w:rPr>
          <w:lang w:val="en-US"/>
        </w:rPr>
        <w:t>Continuous</w:t>
      </w:r>
      <w:r>
        <w:t>,употребление относительных местоимений  в  придаточных  предложениях.</w:t>
      </w:r>
    </w:p>
    <w:p w:rsidR="00D97BD8" w:rsidRDefault="00D97BD8" w:rsidP="00D97BD8">
      <w:pPr>
        <w:ind w:left="-567"/>
      </w:pPr>
      <w:r>
        <w:t xml:space="preserve">7-б </w:t>
      </w:r>
      <w:proofErr w:type="gramStart"/>
      <w:r>
        <w:t>класс  –</w:t>
      </w:r>
      <w:proofErr w:type="gramEnd"/>
      <w:r>
        <w:t xml:space="preserve"> соотношение прочитанного текста  и выражений .( работа с текстом), употребление глаголов  в  </w:t>
      </w:r>
      <w:r>
        <w:rPr>
          <w:lang w:val="en-US"/>
        </w:rPr>
        <w:t>Present</w:t>
      </w:r>
      <w:r w:rsidRPr="00D97BD8">
        <w:t xml:space="preserve"> </w:t>
      </w:r>
      <w:r>
        <w:rPr>
          <w:lang w:val="en-US"/>
        </w:rPr>
        <w:t>Simple</w:t>
      </w:r>
      <w:r>
        <w:t xml:space="preserve">, </w:t>
      </w:r>
      <w:r>
        <w:rPr>
          <w:lang w:val="en-US"/>
        </w:rPr>
        <w:t>Present</w:t>
      </w:r>
      <w:r w:rsidRPr="00D97BD8">
        <w:t xml:space="preserve"> </w:t>
      </w:r>
      <w:r>
        <w:rPr>
          <w:lang w:val="en-US"/>
        </w:rPr>
        <w:t>Continuous</w:t>
      </w:r>
      <w:r>
        <w:t xml:space="preserve">, </w:t>
      </w:r>
      <w:r>
        <w:rPr>
          <w:lang w:val="en-US"/>
        </w:rPr>
        <w:t>Past</w:t>
      </w:r>
      <w:r w:rsidRPr="00D97BD8">
        <w:t xml:space="preserve"> </w:t>
      </w:r>
      <w:r>
        <w:rPr>
          <w:lang w:val="en-US"/>
        </w:rPr>
        <w:t>Simple</w:t>
      </w:r>
      <w:r>
        <w:t xml:space="preserve">, </w:t>
      </w:r>
      <w:r>
        <w:rPr>
          <w:lang w:val="en-US"/>
        </w:rPr>
        <w:t>Past</w:t>
      </w:r>
      <w:r w:rsidRPr="00D97BD8">
        <w:t xml:space="preserve"> </w:t>
      </w:r>
      <w:r>
        <w:rPr>
          <w:lang w:val="en-US"/>
        </w:rPr>
        <w:t>Continuous</w:t>
      </w:r>
      <w:r>
        <w:t>.</w:t>
      </w:r>
    </w:p>
    <w:p w:rsidR="00D97BD8" w:rsidRDefault="00D97BD8" w:rsidP="00D97BD8">
      <w:pPr>
        <w:ind w:left="-567"/>
      </w:pPr>
      <w:r>
        <w:t>8 - класс  –    задания на времена активного и пассивного залогов, косвенная речь, употребление предлогов.</w:t>
      </w:r>
    </w:p>
    <w:p w:rsidR="00D97BD8" w:rsidRDefault="00D97BD8" w:rsidP="00D97BD8">
      <w:pPr>
        <w:shd w:val="clear" w:color="auto" w:fill="FFFFFF"/>
        <w:ind w:left="-567"/>
        <w:rPr>
          <w:bCs/>
          <w:iCs/>
          <w:color w:val="000000"/>
        </w:rPr>
      </w:pPr>
      <w:r>
        <w:t>9 - класс-употребление модальных глаголов</w:t>
      </w:r>
      <w:r>
        <w:rPr>
          <w:b/>
          <w:bCs/>
          <w:i/>
          <w:iCs/>
          <w:color w:val="000000"/>
        </w:rPr>
        <w:t xml:space="preserve"> </w:t>
      </w:r>
      <w:r>
        <w:rPr>
          <w:bCs/>
          <w:iCs/>
          <w:color w:val="000000"/>
        </w:rPr>
        <w:t>(</w:t>
      </w:r>
      <w:r>
        <w:rPr>
          <w:bCs/>
          <w:iCs/>
          <w:color w:val="000000"/>
          <w:lang w:val="en-US"/>
        </w:rPr>
        <w:t>must</w:t>
      </w:r>
      <w:r>
        <w:rPr>
          <w:bCs/>
          <w:iCs/>
          <w:color w:val="000000"/>
        </w:rPr>
        <w:t xml:space="preserve">, </w:t>
      </w:r>
      <w:r>
        <w:rPr>
          <w:bCs/>
          <w:iCs/>
          <w:color w:val="000000"/>
          <w:lang w:val="en-US"/>
        </w:rPr>
        <w:t>may</w:t>
      </w:r>
      <w:r>
        <w:rPr>
          <w:bCs/>
          <w:iCs/>
          <w:color w:val="000000"/>
        </w:rPr>
        <w:t xml:space="preserve">, </w:t>
      </w:r>
      <w:r>
        <w:rPr>
          <w:bCs/>
          <w:iCs/>
          <w:color w:val="000000"/>
          <w:lang w:val="en-US"/>
        </w:rPr>
        <w:t>can</w:t>
      </w:r>
      <w:r>
        <w:rPr>
          <w:bCs/>
          <w:iCs/>
          <w:color w:val="000000"/>
        </w:rPr>
        <w:t xml:space="preserve">, </w:t>
      </w:r>
      <w:r>
        <w:rPr>
          <w:bCs/>
          <w:iCs/>
          <w:color w:val="000000"/>
          <w:lang w:val="en-US"/>
        </w:rPr>
        <w:t>need</w:t>
      </w:r>
      <w:r>
        <w:rPr>
          <w:bCs/>
          <w:iCs/>
          <w:color w:val="000000"/>
        </w:rPr>
        <w:t xml:space="preserve">, </w:t>
      </w:r>
      <w:r>
        <w:rPr>
          <w:bCs/>
          <w:iCs/>
          <w:color w:val="000000"/>
          <w:lang w:val="en-US"/>
        </w:rPr>
        <w:t>to</w:t>
      </w:r>
      <w:r w:rsidRPr="00D97BD8">
        <w:rPr>
          <w:bCs/>
          <w:iCs/>
          <w:color w:val="000000"/>
        </w:rPr>
        <w:t xml:space="preserve"> </w:t>
      </w:r>
      <w:r>
        <w:rPr>
          <w:bCs/>
          <w:iCs/>
          <w:color w:val="000000"/>
          <w:lang w:val="en-US"/>
        </w:rPr>
        <w:t>have</w:t>
      </w:r>
      <w:r w:rsidRPr="00D97BD8">
        <w:rPr>
          <w:bCs/>
          <w:iCs/>
          <w:color w:val="000000"/>
        </w:rPr>
        <w:t xml:space="preserve"> </w:t>
      </w:r>
      <w:r>
        <w:rPr>
          <w:bCs/>
          <w:iCs/>
          <w:color w:val="000000"/>
          <w:lang w:val="en-US"/>
        </w:rPr>
        <w:t>to</w:t>
      </w:r>
      <w:proofErr w:type="gramStart"/>
      <w:r>
        <w:rPr>
          <w:bCs/>
          <w:iCs/>
          <w:color w:val="000000"/>
        </w:rPr>
        <w:t>),преобразование</w:t>
      </w:r>
      <w:proofErr w:type="gramEnd"/>
      <w:r>
        <w:rPr>
          <w:bCs/>
          <w:iCs/>
          <w:color w:val="000000"/>
        </w:rPr>
        <w:t xml:space="preserve"> предложений  из активного в пассивный залог.</w:t>
      </w:r>
    </w:p>
    <w:p w:rsidR="00D97BD8" w:rsidRDefault="00D97BD8" w:rsidP="00D97BD8">
      <w:pPr>
        <w:shd w:val="clear" w:color="auto" w:fill="FFFFFF"/>
        <w:ind w:left="-567"/>
        <w:rPr>
          <w:bCs/>
          <w:iCs/>
          <w:color w:val="000000"/>
        </w:rPr>
      </w:pPr>
      <w:r>
        <w:rPr>
          <w:bCs/>
          <w:iCs/>
          <w:color w:val="000000"/>
        </w:rPr>
        <w:t>10- класс-употребление глаголов в форме будущего времени (</w:t>
      </w:r>
      <w:proofErr w:type="spellStart"/>
      <w:r>
        <w:rPr>
          <w:bCs/>
          <w:iCs/>
          <w:color w:val="000000"/>
        </w:rPr>
        <w:t>will</w:t>
      </w:r>
      <w:proofErr w:type="spellEnd"/>
      <w:r>
        <w:rPr>
          <w:bCs/>
          <w:iCs/>
          <w:color w:val="000000"/>
        </w:rPr>
        <w:t xml:space="preserve">, </w:t>
      </w:r>
      <w:proofErr w:type="spellStart"/>
      <w:r>
        <w:rPr>
          <w:bCs/>
          <w:iCs/>
          <w:color w:val="000000"/>
          <w:lang w:val="de-DE"/>
        </w:rPr>
        <w:t>wont</w:t>
      </w:r>
      <w:proofErr w:type="spellEnd"/>
      <w:r>
        <w:rPr>
          <w:bCs/>
          <w:iCs/>
          <w:color w:val="000000"/>
        </w:rPr>
        <w:t xml:space="preserve">, </w:t>
      </w:r>
      <w:proofErr w:type="spellStart"/>
      <w:r>
        <w:rPr>
          <w:bCs/>
          <w:iCs/>
          <w:color w:val="000000"/>
          <w:lang w:val="de-DE"/>
        </w:rPr>
        <w:t>be</w:t>
      </w:r>
      <w:proofErr w:type="spellEnd"/>
      <w:r>
        <w:rPr>
          <w:bCs/>
          <w:iCs/>
          <w:color w:val="000000"/>
          <w:lang w:val="de-DE"/>
        </w:rPr>
        <w:t xml:space="preserve"> </w:t>
      </w:r>
      <w:proofErr w:type="spellStart"/>
      <w:r>
        <w:rPr>
          <w:bCs/>
          <w:iCs/>
          <w:color w:val="000000"/>
          <w:lang w:val="de-DE"/>
        </w:rPr>
        <w:t>going</w:t>
      </w:r>
      <w:proofErr w:type="spellEnd"/>
      <w:r>
        <w:rPr>
          <w:bCs/>
          <w:iCs/>
          <w:color w:val="000000"/>
          <w:lang w:val="de-DE"/>
        </w:rPr>
        <w:t xml:space="preserve"> </w:t>
      </w:r>
      <w:proofErr w:type="spellStart"/>
      <w:r>
        <w:rPr>
          <w:bCs/>
          <w:iCs/>
          <w:color w:val="000000"/>
          <w:lang w:val="de-DE"/>
        </w:rPr>
        <w:t>to</w:t>
      </w:r>
      <w:proofErr w:type="spellEnd"/>
      <w:r>
        <w:rPr>
          <w:bCs/>
          <w:iCs/>
          <w:color w:val="000000"/>
        </w:rPr>
        <w:t>)</w:t>
      </w:r>
    </w:p>
    <w:p w:rsidR="00D97BD8" w:rsidRDefault="00D97BD8" w:rsidP="00D97BD8">
      <w:pPr>
        <w:shd w:val="clear" w:color="auto" w:fill="FFFFFF"/>
        <w:ind w:left="-567"/>
        <w:rPr>
          <w:color w:val="000000"/>
        </w:rPr>
      </w:pPr>
      <w:r>
        <w:rPr>
          <w:bCs/>
          <w:iCs/>
          <w:color w:val="000000"/>
        </w:rPr>
        <w:t xml:space="preserve">11- класс- </w:t>
      </w:r>
      <w:r>
        <w:t xml:space="preserve">употребление </w:t>
      </w:r>
      <w:proofErr w:type="gramStart"/>
      <w:r>
        <w:t>глаголов  в</w:t>
      </w:r>
      <w:proofErr w:type="gramEnd"/>
      <w:r>
        <w:t xml:space="preserve">  </w:t>
      </w:r>
      <w:proofErr w:type="spellStart"/>
      <w:r>
        <w:rPr>
          <w:lang w:val="de-DE"/>
        </w:rPr>
        <w:t>Present</w:t>
      </w:r>
      <w:proofErr w:type="spellEnd"/>
      <w:r>
        <w:rPr>
          <w:lang w:val="de-DE"/>
        </w:rPr>
        <w:t xml:space="preserve"> Simple</w:t>
      </w:r>
      <w:r>
        <w:t xml:space="preserve">, </w:t>
      </w:r>
      <w:proofErr w:type="spellStart"/>
      <w:r>
        <w:rPr>
          <w:lang w:val="de-DE"/>
        </w:rPr>
        <w:t>Present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Continuous</w:t>
      </w:r>
      <w:proofErr w:type="spellEnd"/>
      <w:r>
        <w:t xml:space="preserve">, </w:t>
      </w:r>
      <w:proofErr w:type="spellStart"/>
      <w:r>
        <w:rPr>
          <w:lang w:val="de-DE"/>
        </w:rPr>
        <w:t>Past</w:t>
      </w:r>
      <w:proofErr w:type="spellEnd"/>
      <w:r>
        <w:rPr>
          <w:lang w:val="de-DE"/>
        </w:rPr>
        <w:t xml:space="preserve"> Simple</w:t>
      </w:r>
      <w:r>
        <w:t xml:space="preserve">, </w:t>
      </w:r>
      <w:proofErr w:type="spellStart"/>
      <w:r>
        <w:rPr>
          <w:lang w:val="de-DE"/>
        </w:rPr>
        <w:t>Past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Continuous</w:t>
      </w:r>
      <w:proofErr w:type="spellEnd"/>
      <w:r>
        <w:rPr>
          <w:bCs/>
          <w:iCs/>
          <w:color w:val="000000"/>
        </w:rPr>
        <w:t xml:space="preserve"> , употребление  степеней сравнения прилагательных.</w:t>
      </w:r>
    </w:p>
    <w:p w:rsidR="00D97BD8" w:rsidRDefault="00D97BD8" w:rsidP="00D97BD8">
      <w:pPr>
        <w:jc w:val="center"/>
        <w:rPr>
          <w:bCs/>
        </w:rPr>
      </w:pPr>
    </w:p>
    <w:p w:rsidR="008C1D4F" w:rsidRDefault="008C1D4F" w:rsidP="00D97BD8">
      <w:pPr>
        <w:jc w:val="center"/>
        <w:rPr>
          <w:bCs/>
        </w:rPr>
      </w:pPr>
    </w:p>
    <w:p w:rsidR="008C1D4F" w:rsidRDefault="008C1D4F" w:rsidP="00D97BD8">
      <w:pPr>
        <w:jc w:val="center"/>
        <w:rPr>
          <w:bCs/>
        </w:rPr>
      </w:pPr>
    </w:p>
    <w:p w:rsidR="008C1D4F" w:rsidRDefault="008C1D4F" w:rsidP="00D97BD8">
      <w:pPr>
        <w:jc w:val="center"/>
        <w:rPr>
          <w:bCs/>
        </w:rPr>
      </w:pPr>
    </w:p>
    <w:p w:rsidR="008C1D4F" w:rsidRDefault="008C1D4F" w:rsidP="00D97BD8">
      <w:pPr>
        <w:jc w:val="center"/>
        <w:rPr>
          <w:bCs/>
        </w:rPr>
      </w:pPr>
    </w:p>
    <w:p w:rsidR="008C1D4F" w:rsidRDefault="008C1D4F" w:rsidP="00D97BD8">
      <w:pPr>
        <w:jc w:val="center"/>
        <w:rPr>
          <w:bCs/>
        </w:rPr>
      </w:pPr>
    </w:p>
    <w:p w:rsidR="008C1D4F" w:rsidRDefault="008C1D4F" w:rsidP="00D97BD8">
      <w:pPr>
        <w:jc w:val="center"/>
        <w:rPr>
          <w:bCs/>
        </w:rPr>
      </w:pPr>
    </w:p>
    <w:p w:rsidR="008C1D4F" w:rsidRDefault="008C1D4F" w:rsidP="00D97BD8">
      <w:pPr>
        <w:jc w:val="center"/>
        <w:rPr>
          <w:bCs/>
        </w:rPr>
      </w:pPr>
    </w:p>
    <w:p w:rsidR="008C1D4F" w:rsidRDefault="008C1D4F" w:rsidP="00D97BD8">
      <w:pPr>
        <w:jc w:val="center"/>
        <w:rPr>
          <w:bCs/>
        </w:rPr>
      </w:pPr>
    </w:p>
    <w:p w:rsidR="008C1D4F" w:rsidRDefault="008C1D4F" w:rsidP="00D97BD8">
      <w:pPr>
        <w:jc w:val="center"/>
        <w:rPr>
          <w:bCs/>
        </w:rPr>
      </w:pPr>
    </w:p>
    <w:p w:rsidR="008C1D4F" w:rsidRDefault="008C1D4F" w:rsidP="00D97BD8">
      <w:pPr>
        <w:jc w:val="center"/>
        <w:rPr>
          <w:bCs/>
        </w:rPr>
      </w:pPr>
    </w:p>
    <w:p w:rsidR="008C1D4F" w:rsidRDefault="008C1D4F" w:rsidP="008C1D4F">
      <w:pPr>
        <w:jc w:val="right"/>
        <w:rPr>
          <w:b/>
        </w:rPr>
      </w:pPr>
      <w:r w:rsidRPr="008C1D4F">
        <w:rPr>
          <w:b/>
        </w:rPr>
        <w:lastRenderedPageBreak/>
        <w:t>Приложение 3</w:t>
      </w:r>
    </w:p>
    <w:p w:rsidR="008C1D4F" w:rsidRDefault="008C1D4F" w:rsidP="008C1D4F">
      <w:pPr>
        <w:jc w:val="center"/>
        <w:rPr>
          <w:b/>
        </w:rPr>
      </w:pPr>
      <w:r>
        <w:rPr>
          <w:b/>
        </w:rPr>
        <w:t>об итогах Недели функциональной грамотности в 6 классе</w:t>
      </w:r>
    </w:p>
    <w:p w:rsidR="008C1D4F" w:rsidRDefault="008C1D4F" w:rsidP="008C1D4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-567"/>
        <w:jc w:val="both"/>
      </w:pPr>
      <w:r>
        <w:tab/>
        <w:t>На основании приказа по школе от 31.01.2023 № 56-О в МБОУ «Константиновская школа» была проведена Неделя функциональной грамотности в 6 классе по следующему графику: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738"/>
        <w:gridCol w:w="1131"/>
        <w:gridCol w:w="1959"/>
      </w:tblGrid>
      <w:tr w:rsidR="008C1D4F" w:rsidTr="008C1D4F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проведения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8C1D4F" w:rsidTr="008C1D4F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Читательская грамотность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13.02. 2023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t>Митина Я.Е.</w:t>
            </w:r>
          </w:p>
        </w:tc>
      </w:tr>
      <w:tr w:rsidR="008C1D4F" w:rsidTr="008C1D4F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Математическая грамотность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t>Коломиец Е.И.</w:t>
            </w:r>
          </w:p>
        </w:tc>
      </w:tr>
      <w:tr w:rsidR="008C1D4F" w:rsidTr="008C1D4F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Естественно-научная грамотность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Решетняк О.А.</w:t>
            </w:r>
          </w:p>
        </w:tc>
      </w:tr>
      <w:tr w:rsidR="008C1D4F" w:rsidTr="008C1D4F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Максименко О.А.</w:t>
            </w:r>
          </w:p>
        </w:tc>
      </w:tr>
      <w:tr w:rsidR="008C1D4F" w:rsidTr="008C1D4F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Глобальные компетенции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Кащенко И.Н.</w:t>
            </w:r>
          </w:p>
        </w:tc>
      </w:tr>
      <w:tr w:rsidR="008C1D4F" w:rsidTr="008C1D4F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Креативное мышление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Наркунас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</w:tr>
    </w:tbl>
    <w:p w:rsidR="008C1D4F" w:rsidRDefault="008C1D4F" w:rsidP="008C1D4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-567"/>
        <w:jc w:val="both"/>
        <w:rPr>
          <w:b/>
        </w:rPr>
      </w:pPr>
      <w:r>
        <w:rPr>
          <w:b/>
        </w:rPr>
        <w:t>Результаты:</w:t>
      </w:r>
    </w:p>
    <w:p w:rsidR="008C1D4F" w:rsidRDefault="008C1D4F" w:rsidP="008C1D4F">
      <w:pPr>
        <w:ind w:left="-567"/>
        <w:jc w:val="both"/>
        <w:rPr>
          <w:b/>
          <w:u w:val="single"/>
        </w:rPr>
      </w:pPr>
      <w:r>
        <w:rPr>
          <w:b/>
          <w:u w:val="single"/>
        </w:rPr>
        <w:t>Читательская грамотность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487"/>
        <w:gridCol w:w="2409"/>
        <w:gridCol w:w="3113"/>
      </w:tblGrid>
      <w:tr w:rsidR="008C1D4F" w:rsidTr="008C1D4F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уровень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 xml:space="preserve">Диапазон выполнения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Количество учащихся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% от общего количества участников мониторинга</w:t>
            </w:r>
          </w:p>
        </w:tc>
      </w:tr>
      <w:tr w:rsidR="008C1D4F" w:rsidTr="008C1D4F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Высокий уровень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76-100%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0</w:t>
            </w:r>
          </w:p>
        </w:tc>
      </w:tr>
      <w:tr w:rsidR="008C1D4F" w:rsidTr="008C1D4F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Средний уровень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55-75%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24%</w:t>
            </w:r>
          </w:p>
        </w:tc>
      </w:tr>
      <w:tr w:rsidR="008C1D4F" w:rsidTr="008C1D4F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Ниже среднего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30-54%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15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60%</w:t>
            </w:r>
          </w:p>
        </w:tc>
      </w:tr>
      <w:tr w:rsidR="008C1D4F" w:rsidTr="008C1D4F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Низкий уровень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0-29%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16%</w:t>
            </w:r>
          </w:p>
        </w:tc>
      </w:tr>
      <w:tr w:rsidR="008C1D4F" w:rsidTr="008C1D4F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/>
        </w:tc>
      </w:tr>
      <w:tr w:rsidR="008C1D4F" w:rsidTr="008C1D4F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Общее количество участников мониторинга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/>
        </w:tc>
      </w:tr>
    </w:tbl>
    <w:p w:rsidR="008C1D4F" w:rsidRDefault="008C1D4F" w:rsidP="008C1D4F">
      <w:pPr>
        <w:ind w:left="-567"/>
        <w:jc w:val="both"/>
        <w:rPr>
          <w:b/>
          <w:u w:val="single"/>
        </w:rPr>
      </w:pPr>
      <w:r>
        <w:rPr>
          <w:b/>
          <w:u w:val="single"/>
        </w:rPr>
        <w:t>Математическая грамотность</w:t>
      </w:r>
    </w:p>
    <w:p w:rsidR="008C1D4F" w:rsidRDefault="008C1D4F" w:rsidP="008C1D4F">
      <w:pPr>
        <w:ind w:left="-567" w:right="664"/>
        <w:jc w:val="both"/>
        <w:rPr>
          <w:spacing w:val="-1"/>
        </w:rPr>
      </w:pPr>
      <w:r>
        <w:rPr>
          <w:spacing w:val="-1"/>
        </w:rPr>
        <w:t>Кол-во обучающихся, принявших участие в написании работы: 25</w:t>
      </w:r>
    </w:p>
    <w:p w:rsidR="008C1D4F" w:rsidRDefault="008C1D4F" w:rsidP="008C1D4F">
      <w:pPr>
        <w:ind w:left="-567" w:right="664"/>
        <w:jc w:val="both"/>
        <w:rPr>
          <w:spacing w:val="-1"/>
        </w:rPr>
      </w:pPr>
      <w:r>
        <w:rPr>
          <w:spacing w:val="-1"/>
        </w:rPr>
        <w:t>Количество обучающихся, набравших максимальный балл 6б-</w:t>
      </w:r>
      <w:r>
        <w:rPr>
          <w:spacing w:val="-1"/>
          <w:lang w:val="en-US"/>
        </w:rPr>
        <w:t>I</w:t>
      </w:r>
      <w:r>
        <w:rPr>
          <w:spacing w:val="-1"/>
        </w:rPr>
        <w:t xml:space="preserve"> вариант, 6б-</w:t>
      </w:r>
      <w:r>
        <w:rPr>
          <w:spacing w:val="-1"/>
          <w:lang w:val="en-US"/>
        </w:rPr>
        <w:t>II</w:t>
      </w:r>
      <w:r>
        <w:rPr>
          <w:spacing w:val="-1"/>
        </w:rPr>
        <w:t xml:space="preserve"> вариант (всего чел в двух вариантах): 5</w:t>
      </w:r>
    </w:p>
    <w:p w:rsidR="008C1D4F" w:rsidRDefault="008C1D4F" w:rsidP="008C1D4F">
      <w:pPr>
        <w:ind w:left="-567" w:right="664"/>
        <w:jc w:val="both"/>
        <w:rPr>
          <w:spacing w:val="-1"/>
        </w:rPr>
      </w:pPr>
      <w:r>
        <w:rPr>
          <w:spacing w:val="-1"/>
        </w:rPr>
        <w:t xml:space="preserve">Количество обучающихся, набравших минимальный балл 0б </w:t>
      </w:r>
    </w:p>
    <w:p w:rsidR="008C1D4F" w:rsidRDefault="008C1D4F" w:rsidP="008C1D4F">
      <w:pPr>
        <w:ind w:left="-567" w:right="664"/>
        <w:jc w:val="both"/>
        <w:rPr>
          <w:spacing w:val="-1"/>
        </w:rPr>
      </w:pPr>
      <w:r>
        <w:rPr>
          <w:spacing w:val="-1"/>
        </w:rPr>
        <w:t>(всего чел в двух вариантах): 2</w:t>
      </w:r>
    </w:p>
    <w:tbl>
      <w:tblPr>
        <w:tblW w:w="10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6523"/>
        <w:gridCol w:w="2429"/>
      </w:tblGrid>
      <w:tr w:rsidR="008C1D4F" w:rsidTr="008C1D4F">
        <w:trPr>
          <w:trHeight w:val="1103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TableParagraph"/>
              <w:ind w:left="167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Умения, проверяемые в процессе выполнения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обучающихся, справившихся с заданием на 0б,1б,2б</w:t>
            </w:r>
          </w:p>
        </w:tc>
      </w:tr>
      <w:tr w:rsidR="008C1D4F" w:rsidTr="008C1D4F">
        <w:trPr>
          <w:trHeight w:val="940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вариант</w:t>
            </w:r>
          </w:p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на льду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Pr="004C4F5F" w:rsidRDefault="008C1D4F">
            <w:pPr>
              <w:pStyle w:val="a4"/>
              <w:autoSpaceDE w:val="0"/>
              <w:autoSpaceDN w:val="0"/>
              <w:ind w:left="167" w:right="91"/>
              <w:rPr>
                <w:rFonts w:asciiTheme="majorBidi" w:hAnsiTheme="majorBidi" w:cstheme="majorBidi"/>
                <w:sz w:val="24"/>
              </w:rPr>
            </w:pPr>
            <w:r>
              <w:t xml:space="preserve"> </w:t>
            </w:r>
            <w:r w:rsidRPr="004C4F5F">
              <w:rPr>
                <w:rFonts w:asciiTheme="majorBidi" w:hAnsiTheme="majorBidi" w:cstheme="majorBidi"/>
                <w:sz w:val="24"/>
              </w:rPr>
              <w:t>выбирать информацию, необходимую для обоснования выбранного ответа – решения расчётной задачи; выполнять действия с десятичными дробями (вычисления, округление)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TableParagraph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0б-  12  % (3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1б-  36  % (9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C1D4F" w:rsidTr="008C1D4F">
        <w:trPr>
          <w:trHeight w:val="956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льду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a6"/>
              <w:widowControl w:val="0"/>
              <w:tabs>
                <w:tab w:val="left" w:pos="992"/>
              </w:tabs>
              <w:autoSpaceDE w:val="0"/>
              <w:autoSpaceDN w:val="0"/>
              <w:spacing w:after="0" w:line="240" w:lineRule="auto"/>
              <w:ind w:left="167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способ покупки, с учетом двух условий задания, выполнять действия с натуральными числами (вычислять, сравнивать), применять метод «перебора вариантов»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TableParagraph"/>
              <w:ind w:left="0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0б-  4 % (1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left="0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1б-   16  % (4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left="0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2б-   28   % (7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C1D4F" w:rsidTr="008C1D4F">
        <w:trPr>
          <w:trHeight w:val="103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  <w:p w:rsidR="008C1D4F" w:rsidRDefault="008C1D4F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Игра на льду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widowControl w:val="0"/>
              <w:tabs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autoSpaceDE w:val="0"/>
              <w:autoSpaceDN w:val="0"/>
              <w:ind w:left="167" w:right="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сравнивать между собой размеры (длину, ширину, высоту) двух объектов (6 камней и коробки), доказывать истинность утверждения (выбранного ответа), сделать вывод и обосновать его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4F" w:rsidRDefault="008C1D4F">
            <w:pPr>
              <w:pStyle w:val="TableParagraph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0б-   16  % (4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1б -  20   % (5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2б-  12 % (3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right="327"/>
              <w:rPr>
                <w:sz w:val="24"/>
                <w:szCs w:val="24"/>
              </w:rPr>
            </w:pPr>
          </w:p>
        </w:tc>
      </w:tr>
      <w:tr w:rsidR="008C1D4F" w:rsidTr="008C1D4F">
        <w:trPr>
          <w:trHeight w:val="972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</w:t>
            </w:r>
          </w:p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льду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widowControl w:val="0"/>
              <w:tabs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autoSpaceDE w:val="0"/>
              <w:autoSpaceDN w:val="0"/>
              <w:ind w:left="167" w:right="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представлять форму ледового поля спорткомплекса, планировать ход выполнения задания, учитывая все условия задания, применять формулу площади прямоугольника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TableParagraph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0б-   28   % (7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1б-  20    % (5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C1D4F" w:rsidTr="008C1D4F">
        <w:trPr>
          <w:trHeight w:val="831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вариант</w:t>
            </w:r>
          </w:p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сети</w:t>
            </w:r>
          </w:p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3"/>
                <w:sz w:val="24"/>
                <w:szCs w:val="24"/>
              </w:rPr>
              <w:t xml:space="preserve"> 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Pr="004C4F5F" w:rsidRDefault="008C1D4F">
            <w:pPr>
              <w:pStyle w:val="a4"/>
              <w:autoSpaceDE w:val="0"/>
              <w:autoSpaceDN w:val="0"/>
              <w:ind w:left="167" w:right="91"/>
              <w:rPr>
                <w:rFonts w:asciiTheme="majorBidi" w:hAnsiTheme="majorBidi" w:cstheme="majorBidi"/>
                <w:sz w:val="24"/>
              </w:rPr>
            </w:pPr>
            <w:r w:rsidRPr="004C4F5F">
              <w:rPr>
                <w:rFonts w:asciiTheme="majorBidi" w:hAnsiTheme="majorBidi" w:cstheme="majorBidi"/>
                <w:sz w:val="24"/>
              </w:rPr>
              <w:t>выполнять действия с единицами времени, переводить единицы времени, планировать ход решения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4F" w:rsidRDefault="008C1D4F">
            <w:pPr>
              <w:pStyle w:val="TableParagraph"/>
              <w:ind w:left="336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0б-  32 % (8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left="336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1б-  20 % (5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left="336" w:right="327"/>
              <w:rPr>
                <w:sz w:val="24"/>
                <w:szCs w:val="24"/>
              </w:rPr>
            </w:pPr>
          </w:p>
        </w:tc>
      </w:tr>
      <w:tr w:rsidR="008C1D4F" w:rsidTr="008C1D4F">
        <w:trPr>
          <w:trHeight w:val="848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4F" w:rsidRDefault="008C1D4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Игры в сети</w:t>
            </w:r>
          </w:p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3"/>
                <w:sz w:val="24"/>
                <w:szCs w:val="24"/>
              </w:rPr>
              <w:t xml:space="preserve"> 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widowControl w:val="0"/>
              <w:tabs>
                <w:tab w:val="left" w:pos="961"/>
              </w:tabs>
              <w:autoSpaceDE w:val="0"/>
              <w:autoSpaceDN w:val="0"/>
              <w:ind w:left="167" w:right="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измерять криволинейный отрезок выпадающей линейкой, применять указанный масштаб карты при оценке расстояния, сравнивать точность двух измерений, сделать вывод и объяснить его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TableParagraph"/>
              <w:ind w:left="336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0б- 24  % (6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left="336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1б-  16 %  (4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left="0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2б- 12  % (3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C1D4F" w:rsidTr="008C1D4F">
        <w:trPr>
          <w:trHeight w:val="992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4F" w:rsidRDefault="008C1D4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сети</w:t>
            </w:r>
          </w:p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3"/>
                <w:sz w:val="24"/>
                <w:szCs w:val="24"/>
              </w:rPr>
              <w:t xml:space="preserve"> 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widowControl w:val="0"/>
              <w:tabs>
                <w:tab w:val="left" w:pos="961"/>
                <w:tab w:val="left" w:pos="2036"/>
                <w:tab w:val="left" w:pos="3096"/>
                <w:tab w:val="left" w:pos="5044"/>
                <w:tab w:val="left" w:pos="6844"/>
                <w:tab w:val="left" w:pos="8156"/>
              </w:tabs>
              <w:autoSpaceDE w:val="0"/>
              <w:autoSpaceDN w:val="0"/>
              <w:ind w:left="167" w:right="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планировать ход решения расчётной задачи, выбирать числовое выражение для решения расчётной задачи в два действия, извлекать информацию из двух источников (описания ситуации и условия задания)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4F" w:rsidRDefault="008C1D4F">
            <w:pPr>
              <w:pStyle w:val="TableParagraph"/>
              <w:ind w:left="336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0б-  12 % (3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left="336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1б-  40 % (10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left="336" w:right="327"/>
              <w:rPr>
                <w:sz w:val="24"/>
                <w:szCs w:val="24"/>
              </w:rPr>
            </w:pPr>
          </w:p>
        </w:tc>
      </w:tr>
      <w:tr w:rsidR="008C1D4F" w:rsidTr="008C1D4F">
        <w:trPr>
          <w:trHeight w:val="64"/>
          <w:jc w:val="center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сети</w:t>
            </w:r>
          </w:p>
          <w:p w:rsidR="008C1D4F" w:rsidRDefault="008C1D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Задание 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widowControl w:val="0"/>
              <w:tabs>
                <w:tab w:val="left" w:pos="961"/>
                <w:tab w:val="left" w:pos="2036"/>
                <w:tab w:val="left" w:pos="3096"/>
                <w:tab w:val="left" w:pos="5044"/>
                <w:tab w:val="left" w:pos="6844"/>
                <w:tab w:val="left" w:pos="8156"/>
              </w:tabs>
              <w:autoSpaceDE w:val="0"/>
              <w:autoSpaceDN w:val="0"/>
              <w:ind w:left="167" w:right="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проверять истинность данного утверждения, применяя первоначальное представление о доказательстве, приводить соответствующие логические рассуждения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4F" w:rsidRDefault="008C1D4F">
            <w:pPr>
              <w:pStyle w:val="TableParagraph"/>
              <w:ind w:left="336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0б-  36   % (9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left="336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1б-   8  % (2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C1D4F" w:rsidRDefault="008C1D4F">
            <w:pPr>
              <w:pStyle w:val="TableParagraph"/>
              <w:ind w:left="336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2б-   8  % (2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8C1D4F" w:rsidRDefault="008C1D4F" w:rsidP="008C1D4F">
      <w:r>
        <w:t>Для 1 и 2 варианта вместе: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350"/>
        <w:gridCol w:w="1351"/>
        <w:gridCol w:w="1351"/>
        <w:gridCol w:w="1351"/>
        <w:gridCol w:w="1351"/>
      </w:tblGrid>
      <w:tr w:rsidR="008C1D4F" w:rsidTr="008C1D4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 xml:space="preserve">Всего </w:t>
            </w:r>
            <w:proofErr w:type="spellStart"/>
            <w:r>
              <w:t>обуч.в</w:t>
            </w:r>
            <w:proofErr w:type="spellEnd"/>
            <w:r>
              <w:t xml:space="preserve"> 6 классах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>
            <w:r>
              <w:t>Писало</w:t>
            </w:r>
          </w:p>
          <w:p w:rsidR="008C1D4F" w:rsidRDefault="008C1D4F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>
            <w:r>
              <w:t>Задание №1</w:t>
            </w:r>
          </w:p>
          <w:p w:rsidR="008C1D4F" w:rsidRDefault="008C1D4F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>
            <w:r>
              <w:t>Задание</w:t>
            </w:r>
          </w:p>
          <w:p w:rsidR="008C1D4F" w:rsidRDefault="008C1D4F">
            <w:r>
              <w:t>№2</w:t>
            </w:r>
          </w:p>
          <w:p w:rsidR="008C1D4F" w:rsidRDefault="008C1D4F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>
            <w:r>
              <w:t xml:space="preserve">Задание </w:t>
            </w:r>
          </w:p>
          <w:p w:rsidR="008C1D4F" w:rsidRDefault="008C1D4F">
            <w:r>
              <w:t>№3</w:t>
            </w:r>
          </w:p>
          <w:p w:rsidR="008C1D4F" w:rsidRDefault="008C1D4F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>
            <w:r>
              <w:t xml:space="preserve">Задание </w:t>
            </w:r>
          </w:p>
          <w:p w:rsidR="008C1D4F" w:rsidRDefault="008C1D4F">
            <w:r>
              <w:t>№4</w:t>
            </w:r>
          </w:p>
          <w:p w:rsidR="008C1D4F" w:rsidRDefault="008C1D4F"/>
        </w:tc>
      </w:tr>
      <w:tr w:rsidR="008C1D4F" w:rsidTr="008C1D4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>
            <w:r>
              <w:t>0б- 48  %</w:t>
            </w:r>
          </w:p>
          <w:p w:rsidR="008C1D4F" w:rsidRDefault="008C1D4F">
            <w:r>
              <w:t>1б-  56 %</w:t>
            </w:r>
          </w:p>
          <w:p w:rsidR="008C1D4F" w:rsidRDefault="008C1D4F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0б- 28   %</w:t>
            </w:r>
          </w:p>
          <w:p w:rsidR="008C1D4F" w:rsidRDefault="008C1D4F">
            <w:r>
              <w:t>1б-   32 %</w:t>
            </w:r>
          </w:p>
          <w:p w:rsidR="008C1D4F" w:rsidRDefault="008C1D4F">
            <w:r>
              <w:t>2б-  40   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0б-  28 %</w:t>
            </w:r>
          </w:p>
          <w:p w:rsidR="008C1D4F" w:rsidRDefault="008C1D4F">
            <w:r>
              <w:t>1б-  60  %</w:t>
            </w:r>
          </w:p>
          <w:p w:rsidR="008C1D4F" w:rsidRDefault="008C1D4F">
            <w:r>
              <w:t>2б-   12%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>0б-   64  %</w:t>
            </w:r>
          </w:p>
          <w:p w:rsidR="008C1D4F" w:rsidRDefault="008C1D4F">
            <w:r>
              <w:t>1б-  28   %</w:t>
            </w:r>
          </w:p>
          <w:p w:rsidR="008C1D4F" w:rsidRDefault="008C1D4F">
            <w:r>
              <w:t>2б-   8 %</w:t>
            </w:r>
          </w:p>
        </w:tc>
      </w:tr>
    </w:tbl>
    <w:p w:rsidR="008C1D4F" w:rsidRPr="008C1D4F" w:rsidRDefault="008C1D4F" w:rsidP="008C1D4F">
      <w:pPr>
        <w:pStyle w:val="a4"/>
        <w:ind w:left="-567"/>
        <w:rPr>
          <w:rFonts w:asciiTheme="majorBidi" w:hAnsiTheme="majorBidi" w:cstheme="majorBidi"/>
          <w:sz w:val="24"/>
        </w:rPr>
      </w:pPr>
      <w:r w:rsidRPr="008C1D4F">
        <w:rPr>
          <w:rFonts w:asciiTheme="majorBidi" w:hAnsiTheme="majorBidi" w:cstheme="majorBidi"/>
          <w:sz w:val="24"/>
          <w:u w:val="thick"/>
        </w:rPr>
        <w:t xml:space="preserve">Типичные затруднения у обучающихся при выполнении работы: </w:t>
      </w:r>
    </w:p>
    <w:p w:rsidR="008C1D4F" w:rsidRDefault="008C1D4F" w:rsidP="008C1D4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Испытывают затруднения в выборе информации, необходимой для обоснования выбранного ответа</w:t>
      </w:r>
    </w:p>
    <w:p w:rsidR="008C1D4F" w:rsidRDefault="008C1D4F" w:rsidP="008C1D4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умеют применять метод перебора вариантов</w:t>
      </w:r>
    </w:p>
    <w:p w:rsidR="008C1D4F" w:rsidRDefault="008C1D4F" w:rsidP="008C1D4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сформировано умение доказывать истинность утверждения, делать вывод и обосновать его</w:t>
      </w:r>
    </w:p>
    <w:p w:rsidR="008C1D4F" w:rsidRDefault="008C1D4F" w:rsidP="008C1D4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выполняется не полностью</w:t>
      </w:r>
    </w:p>
    <w:p w:rsidR="008C1D4F" w:rsidRDefault="008C1D4F" w:rsidP="008C1D4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Испытывают затруднения в выполнении действий с единицами времени, переводить единицы времени</w:t>
      </w:r>
    </w:p>
    <w:p w:rsidR="008C1D4F" w:rsidRDefault="008C1D4F" w:rsidP="008C1D4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верный подход к сравнению точности измерений</w:t>
      </w:r>
    </w:p>
    <w:p w:rsidR="008C1D4F" w:rsidRDefault="008C1D4F" w:rsidP="008C1D4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Слабо сформировано умение проверять истинность данного утверждения, применяя первоначальное представление о доказательстве</w:t>
      </w:r>
    </w:p>
    <w:p w:rsidR="008C1D4F" w:rsidRDefault="008C1D4F" w:rsidP="008C1D4F">
      <w:pPr>
        <w:jc w:val="both"/>
        <w:rPr>
          <w:b/>
          <w:u w:val="single"/>
        </w:rPr>
      </w:pPr>
      <w:r>
        <w:rPr>
          <w:b/>
          <w:u w:val="single"/>
        </w:rPr>
        <w:t>Естественно-научная грамотность</w:t>
      </w:r>
    </w:p>
    <w:tbl>
      <w:tblPr>
        <w:tblW w:w="101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417"/>
        <w:gridCol w:w="1418"/>
        <w:gridCol w:w="1701"/>
        <w:gridCol w:w="1701"/>
        <w:gridCol w:w="2228"/>
      </w:tblGrid>
      <w:tr w:rsidR="008C1D4F" w:rsidTr="008C1D4F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Набрали </w:t>
            </w:r>
            <w:r>
              <w:rPr>
                <w:b/>
                <w:lang w:val="en-US"/>
              </w:rPr>
              <w:t>min</w:t>
            </w:r>
          </w:p>
          <w:p w:rsidR="008C1D4F" w:rsidRDefault="008C1D4F">
            <w:pPr>
              <w:jc w:val="center"/>
              <w:rPr>
                <w:b/>
              </w:rPr>
            </w:pPr>
            <w:r>
              <w:rPr>
                <w:b/>
              </w:rPr>
              <w:t xml:space="preserve"> 0 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rPr>
                <w:b/>
              </w:rPr>
            </w:pPr>
            <w:r>
              <w:rPr>
                <w:b/>
              </w:rPr>
              <w:t xml:space="preserve">Набрали </w:t>
            </w:r>
          </w:p>
          <w:p w:rsidR="008C1D4F" w:rsidRDefault="008C1D4F">
            <w:pPr>
              <w:rPr>
                <w:b/>
              </w:rPr>
            </w:pPr>
            <w:r>
              <w:rPr>
                <w:b/>
              </w:rPr>
              <w:t xml:space="preserve"> 1 -4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Набрали </w:t>
            </w:r>
          </w:p>
          <w:p w:rsidR="008C1D4F" w:rsidRDefault="008C1D4F">
            <w:pPr>
              <w:jc w:val="center"/>
              <w:rPr>
                <w:b/>
              </w:rPr>
            </w:pPr>
            <w:r>
              <w:rPr>
                <w:b/>
              </w:rPr>
              <w:t>5-8 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Набрали  </w:t>
            </w:r>
          </w:p>
          <w:p w:rsidR="008C1D4F" w:rsidRDefault="008C1D4F">
            <w:pPr>
              <w:jc w:val="center"/>
              <w:rPr>
                <w:b/>
              </w:rPr>
            </w:pPr>
            <w:r>
              <w:rPr>
                <w:b/>
              </w:rPr>
              <w:t>9-10 баллов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Набрали мах  </w:t>
            </w:r>
          </w:p>
          <w:p w:rsidR="008C1D4F" w:rsidRDefault="008C1D4F">
            <w:pPr>
              <w:jc w:val="center"/>
              <w:rPr>
                <w:b/>
              </w:rPr>
            </w:pPr>
            <w:r>
              <w:rPr>
                <w:b/>
              </w:rPr>
              <w:t>11 ба0ллов</w:t>
            </w:r>
          </w:p>
        </w:tc>
      </w:tr>
      <w:tr w:rsidR="008C1D4F" w:rsidTr="008C1D4F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>
            <w:pPr>
              <w:jc w:val="center"/>
            </w:pPr>
          </w:p>
        </w:tc>
      </w:tr>
    </w:tbl>
    <w:p w:rsidR="008C1D4F" w:rsidRDefault="008C1D4F" w:rsidP="008C1D4F">
      <w:pPr>
        <w:jc w:val="both"/>
        <w:rPr>
          <w:b/>
          <w:u w:val="single"/>
        </w:rPr>
      </w:pPr>
      <w:r>
        <w:rPr>
          <w:b/>
          <w:u w:val="single"/>
        </w:rPr>
        <w:t>Финансовая грамотность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135"/>
        <w:gridCol w:w="850"/>
        <w:gridCol w:w="2695"/>
        <w:gridCol w:w="1277"/>
        <w:gridCol w:w="1135"/>
        <w:gridCol w:w="567"/>
        <w:gridCol w:w="850"/>
        <w:gridCol w:w="709"/>
      </w:tblGrid>
      <w:tr w:rsidR="008C1D4F" w:rsidTr="008C1D4F">
        <w:trPr>
          <w:cantSplit/>
          <w:trHeight w:val="194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1D4F" w:rsidRDefault="008C1D4F">
            <w:pPr>
              <w:ind w:left="113" w:right="11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Общее кол-во учащихся в 6-х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1D4F" w:rsidRDefault="008C1D4F">
            <w:pPr>
              <w:ind w:left="113" w:right="11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Кол-во учащихся, участвовавших в мониторинге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1D4F" w:rsidRDefault="008C1D4F">
            <w:pPr>
              <w:ind w:left="113" w:right="11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% от общего количества учащихся 8-х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1D4F" w:rsidRDefault="008C1D4F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Группа проверяемых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1D4F" w:rsidRDefault="008C1D4F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№ задания и его 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1D4F" w:rsidRDefault="008C1D4F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Кол-во справившихся с заданием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1D4F" w:rsidRDefault="008C1D4F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1D4F" w:rsidRDefault="008C1D4F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Кол-во   </w:t>
            </w:r>
            <w:r>
              <w:rPr>
                <w:b/>
                <w:i/>
                <w:u w:val="single"/>
              </w:rPr>
              <w:t xml:space="preserve">не </w:t>
            </w:r>
            <w:r>
              <w:rPr>
                <w:b/>
                <w:i/>
              </w:rPr>
              <w:t>справившихся с заданием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1D4F" w:rsidRDefault="008C1D4F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%</w:t>
            </w:r>
          </w:p>
        </w:tc>
      </w:tr>
      <w:tr w:rsidR="008C1D4F" w:rsidTr="008C1D4F">
        <w:trPr>
          <w:trHeight w:val="560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/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r>
              <w:t xml:space="preserve">Содержательная область оценки: финансовая безопасность. </w:t>
            </w:r>
            <w:proofErr w:type="spellStart"/>
            <w:r>
              <w:t>Компетентностная</w:t>
            </w:r>
            <w:proofErr w:type="spellEnd"/>
            <w:r>
              <w:t xml:space="preserve"> область оценки: 1) выявление финансовой </w:t>
            </w:r>
            <w:r>
              <w:lastRenderedPageBreak/>
              <w:t>безопасности; 2), 5) оценка финансовой проблемы; 3) анализ информации в финансовом контексте; 4) применение финансовых знаний и понимания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«Безопасность в </w:t>
            </w:r>
            <w:proofErr w:type="spellStart"/>
            <w:r>
              <w:rPr>
                <w:b/>
                <w:i/>
              </w:rPr>
              <w:t>соцсетях</w:t>
            </w:r>
            <w:proofErr w:type="spellEnd"/>
            <w:r>
              <w:rPr>
                <w:b/>
                <w:i/>
              </w:rPr>
              <w:t>»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/>
        </w:tc>
      </w:tr>
      <w:tr w:rsidR="008C1D4F" w:rsidTr="008C1D4F">
        <w:trPr>
          <w:trHeight w:val="491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28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27 обучающихся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96%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>
            <w:pPr>
              <w:jc w:val="center"/>
            </w:pPr>
            <w:r>
              <w:t>1</w:t>
            </w:r>
          </w:p>
          <w:p w:rsidR="008C1D4F" w:rsidRDefault="008C1D4F">
            <w:pPr>
              <w:jc w:val="center"/>
            </w:pPr>
          </w:p>
          <w:p w:rsidR="008C1D4F" w:rsidRDefault="008C1D4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23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15%</w:t>
            </w:r>
          </w:p>
        </w:tc>
      </w:tr>
      <w:tr w:rsidR="008C1D4F" w:rsidTr="008C1D4F">
        <w:trPr>
          <w:trHeight w:val="1131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27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-</w:t>
            </w:r>
          </w:p>
        </w:tc>
      </w:tr>
      <w:tr w:rsidR="008C1D4F" w:rsidTr="008C1D4F">
        <w:trPr>
          <w:trHeight w:val="688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27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-</w:t>
            </w:r>
          </w:p>
        </w:tc>
      </w:tr>
      <w:tr w:rsidR="008C1D4F" w:rsidTr="008C1D4F">
        <w:trPr>
          <w:trHeight w:val="570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24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89%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11%</w:t>
            </w:r>
          </w:p>
        </w:tc>
      </w:tr>
      <w:tr w:rsidR="008C1D4F" w:rsidTr="008C1D4F">
        <w:trPr>
          <w:trHeight w:val="692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27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-</w:t>
            </w:r>
          </w:p>
        </w:tc>
      </w:tr>
    </w:tbl>
    <w:p w:rsidR="008C1D4F" w:rsidRDefault="008C1D4F" w:rsidP="008C1D4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РАСПРЕДЕЛЕНИЕ РЕЗУЛЬТАТОВ МОНИТОРИНГА ПО ФИНАНСОВОЙ ГРАМОТНОСТИ У УЧАЩИХСЯ 6-х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99"/>
        <w:gridCol w:w="2482"/>
        <w:gridCol w:w="2581"/>
      </w:tblGrid>
      <w:tr w:rsidR="008C1D4F" w:rsidTr="008C1D4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Диапазон выполнения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% от общего кол-ва участников мониторинга</w:t>
            </w:r>
          </w:p>
        </w:tc>
      </w:tr>
      <w:tr w:rsidR="008C1D4F" w:rsidTr="008C1D4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Высокий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>
            <w:pPr>
              <w:jc w:val="center"/>
            </w:pPr>
            <w:r>
              <w:t>66-100%</w:t>
            </w:r>
          </w:p>
          <w:p w:rsidR="008C1D4F" w:rsidRDefault="008C1D4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93%</w:t>
            </w:r>
          </w:p>
        </w:tc>
      </w:tr>
      <w:tr w:rsidR="008C1D4F" w:rsidTr="008C1D4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Средний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>
            <w:pPr>
              <w:jc w:val="center"/>
            </w:pPr>
            <w:r>
              <w:t>45-65%</w:t>
            </w:r>
          </w:p>
          <w:p w:rsidR="008C1D4F" w:rsidRDefault="008C1D4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7%</w:t>
            </w:r>
          </w:p>
        </w:tc>
      </w:tr>
      <w:tr w:rsidR="008C1D4F" w:rsidTr="008C1D4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Ниже среднего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30-44%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-</w:t>
            </w:r>
          </w:p>
        </w:tc>
      </w:tr>
      <w:tr w:rsidR="008C1D4F" w:rsidTr="008C1D4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</w:pPr>
            <w:r>
              <w:t>Низкий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>
            <w:pPr>
              <w:jc w:val="center"/>
            </w:pPr>
            <w:r>
              <w:t>0-29%</w:t>
            </w:r>
          </w:p>
          <w:p w:rsidR="008C1D4F" w:rsidRDefault="008C1D4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-</w:t>
            </w:r>
          </w:p>
        </w:tc>
      </w:tr>
      <w:tr w:rsidR="008C1D4F" w:rsidTr="008C1D4F">
        <w:trPr>
          <w:jc w:val="center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ИТОГО: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100% </w:t>
            </w:r>
          </w:p>
        </w:tc>
      </w:tr>
    </w:tbl>
    <w:p w:rsidR="008C1D4F" w:rsidRDefault="008C1D4F" w:rsidP="008C1D4F">
      <w:pPr>
        <w:jc w:val="both"/>
        <w:rPr>
          <w:b/>
          <w:u w:val="single"/>
        </w:rPr>
      </w:pPr>
      <w:r>
        <w:rPr>
          <w:b/>
          <w:u w:val="single"/>
        </w:rPr>
        <w:t>Креативное мышление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322"/>
        <w:gridCol w:w="850"/>
        <w:gridCol w:w="850"/>
        <w:gridCol w:w="851"/>
        <w:gridCol w:w="992"/>
        <w:gridCol w:w="851"/>
        <w:gridCol w:w="850"/>
        <w:gridCol w:w="981"/>
        <w:gridCol w:w="1099"/>
      </w:tblGrid>
      <w:tr w:rsidR="008C1D4F" w:rsidTr="008C1D4F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Количество участников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Комплексное задание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rPr>
                <w:b/>
                <w:u w:val="single"/>
              </w:rPr>
              <w:t>Количество/процент</w:t>
            </w:r>
            <w:r>
              <w:rPr>
                <w:b/>
              </w:rPr>
              <w:t xml:space="preserve"> </w:t>
            </w:r>
            <w:r>
              <w:t>детей, выполнивших диагностические работы на уровень ФГ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 xml:space="preserve">КМ сформировано </w:t>
            </w:r>
            <w:r>
              <w:rPr>
                <w:b/>
              </w:rPr>
              <w:t>(кол-во/%)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>
            <w:r>
              <w:t xml:space="preserve">КМ среднего уровня </w:t>
            </w:r>
            <w:r>
              <w:rPr>
                <w:b/>
              </w:rPr>
              <w:t>(кол-во/%)</w:t>
            </w:r>
          </w:p>
          <w:p w:rsidR="008C1D4F" w:rsidRDefault="008C1D4F"/>
          <w:p w:rsidR="008C1D4F" w:rsidRDefault="008C1D4F"/>
          <w:p w:rsidR="008C1D4F" w:rsidRDefault="008C1D4F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 xml:space="preserve">КМ не сформировано </w:t>
            </w:r>
            <w:r>
              <w:rPr>
                <w:b/>
              </w:rPr>
              <w:t>(кол-во/%)</w:t>
            </w:r>
          </w:p>
        </w:tc>
      </w:tr>
      <w:tr w:rsidR="008C1D4F" w:rsidTr="008C1D4F">
        <w:trPr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4F" w:rsidRDefault="008C1D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повышенный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низкий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</w:p>
          <w:p w:rsidR="00BA43E5" w:rsidRDefault="00BA43E5">
            <w:pPr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 xml:space="preserve">6 </w:t>
            </w:r>
          </w:p>
          <w:p w:rsidR="008C1D4F" w:rsidRDefault="008C1D4F">
            <w:pPr>
              <w:jc w:val="both"/>
            </w:pPr>
            <w:r>
              <w:t>27%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11</w:t>
            </w:r>
          </w:p>
          <w:p w:rsidR="008C1D4F" w:rsidRDefault="008C1D4F">
            <w:pPr>
              <w:jc w:val="both"/>
            </w:pPr>
            <w:r>
              <w:t>50%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5</w:t>
            </w:r>
          </w:p>
          <w:p w:rsidR="008C1D4F" w:rsidRDefault="008C1D4F">
            <w:pPr>
              <w:jc w:val="both"/>
            </w:pPr>
            <w:r>
              <w:t>23%</w:t>
            </w:r>
          </w:p>
        </w:tc>
      </w:tr>
      <w:tr w:rsidR="008C1D4F" w:rsidTr="008C1D4F">
        <w:trPr>
          <w:trHeight w:val="1183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Письменное, визуальное самовыражение_ Наша жизнь зависит от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2</w:t>
            </w:r>
          </w:p>
          <w:p w:rsidR="008C1D4F" w:rsidRDefault="008C1D4F">
            <w:pPr>
              <w:jc w:val="both"/>
            </w:pPr>
            <w:r>
              <w:t>9 %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0</w:t>
            </w:r>
          </w:p>
          <w:p w:rsidR="008C1D4F" w:rsidRDefault="008C1D4F">
            <w:pPr>
              <w:jc w:val="both"/>
            </w:pPr>
            <w: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10</w:t>
            </w:r>
          </w:p>
          <w:p w:rsidR="008C1D4F" w:rsidRDefault="008C1D4F">
            <w:pPr>
              <w:jc w:val="both"/>
            </w:pPr>
            <w: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8</w:t>
            </w:r>
          </w:p>
          <w:p w:rsidR="008C1D4F" w:rsidRDefault="008C1D4F">
            <w:pPr>
              <w:jc w:val="both"/>
            </w:pPr>
            <w:r>
              <w:t>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2</w:t>
            </w:r>
          </w:p>
          <w:p w:rsidR="008C1D4F" w:rsidRDefault="008C1D4F">
            <w:pPr>
              <w:jc w:val="both"/>
            </w:pPr>
            <w:r>
              <w:t>9%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</w:tr>
      <w:tr w:rsidR="008C1D4F" w:rsidTr="008C1D4F">
        <w:trPr>
          <w:trHeight w:val="1060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естественно-научных и социальных проблем_ Порядок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5</w:t>
            </w:r>
          </w:p>
          <w:p w:rsidR="008C1D4F" w:rsidRDefault="008C1D4F">
            <w:pPr>
              <w:jc w:val="both"/>
            </w:pPr>
            <w:r>
              <w:t>22%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8</w:t>
            </w:r>
          </w:p>
          <w:p w:rsidR="008C1D4F" w:rsidRDefault="008C1D4F">
            <w:pPr>
              <w:jc w:val="both"/>
            </w:pPr>
            <w: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4</w:t>
            </w:r>
          </w:p>
          <w:p w:rsidR="008C1D4F" w:rsidRDefault="008C1D4F">
            <w:pPr>
              <w:jc w:val="both"/>
            </w:pPr>
            <w: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0</w:t>
            </w:r>
          </w:p>
          <w:p w:rsidR="008C1D4F" w:rsidRDefault="008C1D4F">
            <w:pPr>
              <w:jc w:val="both"/>
            </w:pPr>
            <w: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4F" w:rsidRDefault="008C1D4F">
            <w:pPr>
              <w:jc w:val="both"/>
            </w:pPr>
            <w:r>
              <w:t>5</w:t>
            </w:r>
          </w:p>
          <w:p w:rsidR="008C1D4F" w:rsidRDefault="008C1D4F">
            <w:pPr>
              <w:jc w:val="both"/>
            </w:pPr>
            <w:r>
              <w:t>22%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/>
        </w:tc>
      </w:tr>
    </w:tbl>
    <w:p w:rsidR="008C1D4F" w:rsidRDefault="008C1D4F" w:rsidP="008C1D4F">
      <w:pPr>
        <w:pStyle w:val="a6"/>
        <w:numPr>
          <w:ilvl w:val="0"/>
          <w:numId w:val="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Задания, которые вызвали затруднения у более 50% обучающихся (комплексное </w:t>
      </w:r>
      <w:r>
        <w:rPr>
          <w:rFonts w:ascii="Times New Roman" w:hAnsi="Times New Roman"/>
          <w:sz w:val="24"/>
          <w:szCs w:val="24"/>
        </w:rPr>
        <w:t xml:space="preserve">Работа состоит из 4 заданий по различным областям. В каждом из 4-х комплексных заданий 3 отдельных задания. </w:t>
      </w:r>
      <w:r>
        <w:rPr>
          <w:rFonts w:ascii="Times New Roman" w:hAnsi="Times New Roman"/>
          <w:sz w:val="24"/>
          <w:szCs w:val="24"/>
          <w:u w:val="single"/>
        </w:rPr>
        <w:t>Общее количество баллов</w:t>
      </w:r>
      <w:r>
        <w:rPr>
          <w:rFonts w:ascii="Times New Roman" w:hAnsi="Times New Roman"/>
          <w:sz w:val="24"/>
          <w:szCs w:val="24"/>
        </w:rPr>
        <w:t xml:space="preserve"> – 22 (100%).</w:t>
      </w:r>
    </w:p>
    <w:p w:rsidR="008C1D4F" w:rsidRDefault="008C1D4F" w:rsidP="008C1D4F">
      <w:pPr>
        <w:pStyle w:val="a6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Глобальные компетенции</w:t>
      </w:r>
    </w:p>
    <w:tbl>
      <w:tblPr>
        <w:tblW w:w="16223" w:type="dxa"/>
        <w:tblInd w:w="-459" w:type="dxa"/>
        <w:tblLook w:val="04A0" w:firstRow="1" w:lastRow="0" w:firstColumn="1" w:lastColumn="0" w:noHBand="0" w:noVBand="1"/>
      </w:tblPr>
      <w:tblGrid>
        <w:gridCol w:w="567"/>
        <w:gridCol w:w="1000"/>
        <w:gridCol w:w="843"/>
        <w:gridCol w:w="517"/>
        <w:gridCol w:w="50"/>
        <w:gridCol w:w="709"/>
        <w:gridCol w:w="567"/>
        <w:gridCol w:w="833"/>
        <w:gridCol w:w="567"/>
        <w:gridCol w:w="833"/>
        <w:gridCol w:w="567"/>
        <w:gridCol w:w="833"/>
        <w:gridCol w:w="451"/>
        <w:gridCol w:w="116"/>
        <w:gridCol w:w="433"/>
        <w:gridCol w:w="567"/>
        <w:gridCol w:w="793"/>
        <w:gridCol w:w="567"/>
        <w:gridCol w:w="4843"/>
        <w:gridCol w:w="567"/>
      </w:tblGrid>
      <w:tr w:rsidR="008C1D4F" w:rsidTr="008C1D4F">
        <w:trPr>
          <w:gridBefore w:val="1"/>
          <w:gridAfter w:val="7"/>
          <w:wBefore w:w="567" w:type="dxa"/>
          <w:wAfter w:w="7886" w:type="dxa"/>
          <w:trHeight w:val="315"/>
        </w:trPr>
        <w:tc>
          <w:tcPr>
            <w:tcW w:w="1000" w:type="dxa"/>
            <w:noWrap/>
            <w:vAlign w:val="bottom"/>
            <w:hideMark/>
          </w:tcPr>
          <w:p w:rsidR="008C1D4F" w:rsidRDefault="008C1D4F" w:rsidP="008C1D4F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8C1D4F" w:rsidRDefault="008C1D4F" w:rsidP="008C1D4F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noWrap/>
            <w:vAlign w:val="bottom"/>
            <w:hideMark/>
          </w:tcPr>
          <w:p w:rsidR="008C1D4F" w:rsidRDefault="008C1D4F" w:rsidP="008C1D4F">
            <w:pPr>
              <w:ind w:left="-567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Все я</w:t>
            </w:r>
          </w:p>
        </w:tc>
      </w:tr>
      <w:tr w:rsidR="008C1D4F" w:rsidTr="008C1D4F">
        <w:trPr>
          <w:gridBefore w:val="1"/>
          <w:wBefore w:w="567" w:type="dxa"/>
          <w:trHeight w:val="315"/>
        </w:trPr>
        <w:tc>
          <w:tcPr>
            <w:tcW w:w="2410" w:type="dxa"/>
            <w:gridSpan w:val="4"/>
            <w:noWrap/>
            <w:vAlign w:val="center"/>
            <w:hideMark/>
          </w:tcPr>
          <w:p w:rsidR="008C1D4F" w:rsidRDefault="008C1D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Задание</w:t>
            </w:r>
          </w:p>
        </w:tc>
        <w:tc>
          <w:tcPr>
            <w:tcW w:w="5476" w:type="dxa"/>
            <w:gridSpan w:val="9"/>
            <w:noWrap/>
            <w:vAlign w:val="bottom"/>
            <w:hideMark/>
          </w:tcPr>
          <w:p w:rsidR="008C1D4F" w:rsidRDefault="008C1D4F">
            <w:pPr>
              <w:rPr>
                <w:color w:val="000000"/>
              </w:rPr>
            </w:pPr>
            <w:r>
              <w:rPr>
                <w:color w:val="000000"/>
              </w:rPr>
              <w:t>" Плохо или хорошо?!"</w:t>
            </w:r>
          </w:p>
        </w:tc>
        <w:tc>
          <w:tcPr>
            <w:tcW w:w="100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30"/>
        </w:trPr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-675"/>
              <w:jc w:val="center"/>
              <w:rPr>
                <w:color w:val="000000"/>
              </w:rPr>
            </w:pPr>
            <w:r>
              <w:rPr>
                <w:color w:val="000000"/>
              </w:rPr>
              <w:t>ФИ</w:t>
            </w:r>
          </w:p>
        </w:tc>
        <w:tc>
          <w:tcPr>
            <w:tcW w:w="54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№ задания/баллы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6 баллов)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Успешность, 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4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-675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</w:t>
            </w:r>
            <w:r>
              <w:rPr>
                <w:i/>
                <w:iCs/>
                <w:color w:val="000000"/>
                <w:sz w:val="16"/>
                <w:szCs w:val="16"/>
              </w:rPr>
              <w:t>(мах 2 балла)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</w:t>
            </w:r>
            <w:r>
              <w:rPr>
                <w:i/>
                <w:iCs/>
                <w:color w:val="000000"/>
                <w:sz w:val="16"/>
                <w:szCs w:val="16"/>
              </w:rPr>
              <w:t>(мах 1 балл)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</w:t>
            </w:r>
            <w:r>
              <w:rPr>
                <w:i/>
                <w:iCs/>
                <w:color w:val="000000"/>
                <w:sz w:val="16"/>
                <w:szCs w:val="16"/>
              </w:rPr>
              <w:t>(мах 1 балл)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</w:t>
            </w:r>
            <w:r>
              <w:rPr>
                <w:i/>
                <w:iCs/>
                <w:color w:val="000000"/>
                <w:sz w:val="16"/>
                <w:szCs w:val="16"/>
              </w:rPr>
              <w:t>(мах 2 балла)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Бородин Максим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33,33%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Моисеенко Денис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16,67%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Манько Леонид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16,67%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Люманов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Эмиль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50,00%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Элина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50,00%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Худяков Павел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50,00%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Лукичев Вадим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50,00%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Кешфединова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Сафие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50,00%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Компанийцев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Денис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33,33%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Томилов Дмитрий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33,33%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Баздырев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Дмитрий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50,00%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Керимова </w:t>
            </w:r>
            <w:proofErr w:type="spellStart"/>
            <w:r>
              <w:rPr>
                <w:color w:val="000000"/>
                <w:sz w:val="22"/>
                <w:szCs w:val="22"/>
              </w:rPr>
              <w:t>Мавиле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66,67%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Бабенко Максим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50,00%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Васина Анна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16,67%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Лапенко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50,00%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Леонтьева София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83,33%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Старыгина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Виктория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50,00%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Остапенко Андрей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16,67%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Тучков  Александр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33,33%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Поролло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Варвара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66,67%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Хрулина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Антонина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50,00%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After w:val="1"/>
          <w:wAfter w:w="567" w:type="dxa"/>
          <w:trHeight w:val="315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ind w:lef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36,67%</w:t>
            </w: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Before w:val="1"/>
          <w:wBefore w:w="567" w:type="dxa"/>
          <w:trHeight w:val="315"/>
        </w:trPr>
        <w:tc>
          <w:tcPr>
            <w:tcW w:w="6486" w:type="dxa"/>
            <w:gridSpan w:val="10"/>
            <w:vAlign w:val="center"/>
            <w:hideMark/>
          </w:tcPr>
          <w:p w:rsidR="008C1D4F" w:rsidRDefault="008C1D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результатов мониторинга по глобальным компетенциям у учащихся 7 классов</w:t>
            </w:r>
          </w:p>
        </w:tc>
        <w:tc>
          <w:tcPr>
            <w:tcW w:w="1400" w:type="dxa"/>
            <w:gridSpan w:val="3"/>
            <w:noWrap/>
            <w:vAlign w:val="center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noWrap/>
            <w:vAlign w:val="center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center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Before w:val="1"/>
          <w:wBefore w:w="567" w:type="dxa"/>
          <w:trHeight w:val="96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Уровень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Диапазон выполнения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общего кол-ва участников мониторинга</w:t>
            </w:r>
          </w:p>
        </w:tc>
        <w:tc>
          <w:tcPr>
            <w:tcW w:w="1400" w:type="dxa"/>
            <w:gridSpan w:val="3"/>
            <w:noWrap/>
            <w:vAlign w:val="bottom"/>
            <w:hideMark/>
          </w:tcPr>
          <w:p w:rsidR="008C1D4F" w:rsidRDefault="008C1D4F" w:rsidP="008C1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Before w:val="1"/>
          <w:wBefore w:w="567" w:type="dxa"/>
          <w:trHeight w:val="315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 уровень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66-100%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00" w:type="dxa"/>
            <w:gridSpan w:val="3"/>
            <w:noWrap/>
            <w:vAlign w:val="bottom"/>
            <w:hideMark/>
          </w:tcPr>
          <w:p w:rsidR="008C1D4F" w:rsidRDefault="008C1D4F" w:rsidP="008C1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Before w:val="1"/>
          <w:wBefore w:w="567" w:type="dxa"/>
          <w:trHeight w:val="315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уровень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45-65%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00" w:type="dxa"/>
            <w:gridSpan w:val="3"/>
            <w:noWrap/>
            <w:vAlign w:val="bottom"/>
            <w:hideMark/>
          </w:tcPr>
          <w:p w:rsidR="008C1D4F" w:rsidRDefault="008C1D4F" w:rsidP="008C1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Before w:val="1"/>
          <w:wBefore w:w="567" w:type="dxa"/>
          <w:trHeight w:val="315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Ниже среднего уровня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30-44%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00" w:type="dxa"/>
            <w:gridSpan w:val="3"/>
            <w:noWrap/>
            <w:vAlign w:val="bottom"/>
            <w:hideMark/>
          </w:tcPr>
          <w:p w:rsidR="008C1D4F" w:rsidRDefault="008C1D4F" w:rsidP="008C1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Before w:val="1"/>
          <w:wBefore w:w="567" w:type="dxa"/>
          <w:trHeight w:val="315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 уровень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0-29%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00" w:type="dxa"/>
            <w:gridSpan w:val="3"/>
            <w:noWrap/>
            <w:vAlign w:val="bottom"/>
            <w:hideMark/>
          </w:tcPr>
          <w:p w:rsidR="008C1D4F" w:rsidRDefault="008C1D4F" w:rsidP="008C1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  <w:tr w:rsidR="008C1D4F" w:rsidTr="008C1D4F">
        <w:trPr>
          <w:gridBefore w:val="1"/>
          <w:wBefore w:w="567" w:type="dxa"/>
          <w:trHeight w:val="315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4F" w:rsidRDefault="008C1D4F" w:rsidP="008C1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00" w:type="dxa"/>
            <w:gridSpan w:val="3"/>
            <w:noWrap/>
            <w:vAlign w:val="bottom"/>
            <w:hideMark/>
          </w:tcPr>
          <w:p w:rsidR="008C1D4F" w:rsidRDefault="008C1D4F" w:rsidP="008C1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noWrap/>
            <w:vAlign w:val="bottom"/>
            <w:hideMark/>
          </w:tcPr>
          <w:p w:rsidR="008C1D4F" w:rsidRDefault="008C1D4F">
            <w:pPr>
              <w:rPr>
                <w:sz w:val="20"/>
                <w:szCs w:val="20"/>
              </w:rPr>
            </w:pPr>
          </w:p>
        </w:tc>
      </w:tr>
    </w:tbl>
    <w:p w:rsidR="008C1D4F" w:rsidRPr="008C1D4F" w:rsidRDefault="008C1D4F" w:rsidP="008C1D4F">
      <w:pPr>
        <w:jc w:val="center"/>
        <w:rPr>
          <w:b/>
        </w:rPr>
      </w:pPr>
    </w:p>
    <w:p w:rsidR="008C1D4F" w:rsidRDefault="008C1D4F" w:rsidP="008C1D4F">
      <w:pPr>
        <w:jc w:val="right"/>
        <w:rPr>
          <w:bCs/>
        </w:rPr>
      </w:pPr>
    </w:p>
    <w:p w:rsidR="008C1D4F" w:rsidRDefault="008C1D4F" w:rsidP="008C1D4F">
      <w:pPr>
        <w:jc w:val="right"/>
        <w:rPr>
          <w:bCs/>
        </w:rPr>
      </w:pPr>
    </w:p>
    <w:p w:rsidR="008C1D4F" w:rsidRDefault="008C1D4F" w:rsidP="008C1D4F">
      <w:pPr>
        <w:jc w:val="right"/>
        <w:rPr>
          <w:bCs/>
        </w:rPr>
      </w:pPr>
    </w:p>
    <w:p w:rsidR="008C1D4F" w:rsidRDefault="008C1D4F" w:rsidP="008C1D4F">
      <w:pPr>
        <w:jc w:val="right"/>
        <w:rPr>
          <w:bCs/>
        </w:rPr>
      </w:pPr>
    </w:p>
    <w:p w:rsidR="008C1D4F" w:rsidRDefault="008C1D4F" w:rsidP="008C1D4F">
      <w:pPr>
        <w:jc w:val="right"/>
        <w:rPr>
          <w:bCs/>
        </w:rPr>
      </w:pPr>
    </w:p>
    <w:p w:rsidR="008C1D4F" w:rsidRDefault="008C1D4F" w:rsidP="008C1D4F">
      <w:pPr>
        <w:jc w:val="right"/>
        <w:rPr>
          <w:bCs/>
        </w:rPr>
      </w:pPr>
    </w:p>
    <w:p w:rsidR="008C1D4F" w:rsidRDefault="008C1D4F" w:rsidP="008C1D4F">
      <w:pPr>
        <w:jc w:val="right"/>
        <w:rPr>
          <w:bCs/>
        </w:rPr>
      </w:pPr>
    </w:p>
    <w:p w:rsidR="008C1D4F" w:rsidRDefault="008C1D4F" w:rsidP="008C1D4F">
      <w:pPr>
        <w:jc w:val="right"/>
        <w:rPr>
          <w:bCs/>
        </w:rPr>
      </w:pPr>
    </w:p>
    <w:p w:rsidR="008C1D4F" w:rsidRDefault="008C1D4F" w:rsidP="008C1D4F">
      <w:pPr>
        <w:jc w:val="right"/>
        <w:rPr>
          <w:bCs/>
        </w:rPr>
      </w:pPr>
    </w:p>
    <w:p w:rsidR="008C1D4F" w:rsidRDefault="008C1D4F" w:rsidP="008C1D4F">
      <w:pPr>
        <w:jc w:val="right"/>
        <w:rPr>
          <w:b/>
        </w:rPr>
      </w:pPr>
      <w:r w:rsidRPr="008C1D4F">
        <w:rPr>
          <w:b/>
        </w:rPr>
        <w:lastRenderedPageBreak/>
        <w:t>Приложение 4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4F5F">
        <w:rPr>
          <w:rFonts w:asciiTheme="majorBidi" w:hAnsiTheme="majorBidi" w:cstheme="majorBidi"/>
          <w:sz w:val="24"/>
          <w:szCs w:val="24"/>
        </w:rPr>
        <w:t xml:space="preserve">Проект «Школа Минпросвещения России»  - </w:t>
      </w:r>
      <w:r w:rsidRPr="004C4F5F">
        <w:rPr>
          <w:rFonts w:asciiTheme="majorBidi" w:hAnsiTheme="majorBidi" w:cstheme="majorBidi"/>
          <w:i/>
          <w:sz w:val="24"/>
          <w:szCs w:val="24"/>
        </w:rPr>
        <w:t>механизм реализации базового принципа системы российского образования,</w:t>
      </w:r>
      <w:r w:rsidRPr="004C4F5F">
        <w:rPr>
          <w:rFonts w:asciiTheme="majorBidi" w:hAnsiTheme="majorBidi" w:cstheme="majorBidi"/>
          <w:sz w:val="24"/>
          <w:szCs w:val="24"/>
        </w:rPr>
        <w:t xml:space="preserve"> сформулированного Президентом Российской Федерации В. В. Путиным: «справедливость, то есть доступность качественного образования для каждого ребенка в соответствии с его интересами и способностями.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                Проект «Школа</w:t>
      </w:r>
      <w:r>
        <w:rPr>
          <w:rFonts w:asciiTheme="majorBidi" w:hAnsiTheme="majorBidi" w:cstheme="majorBidi"/>
          <w:sz w:val="24"/>
          <w:szCs w:val="24"/>
        </w:rPr>
        <w:t xml:space="preserve"> Минпросвещения России» зашел в пилотные школы</w:t>
      </w:r>
      <w:r w:rsidRPr="004C4F5F">
        <w:rPr>
          <w:rFonts w:asciiTheme="majorBidi" w:hAnsiTheme="majorBidi" w:cstheme="majorBidi"/>
          <w:sz w:val="24"/>
          <w:szCs w:val="24"/>
        </w:rPr>
        <w:t xml:space="preserve"> с сентября 2022 года.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Об этом стало известно в ходе слушаний, прошедших в Общественной палате Российской Федерации. Одним из участников дискуссии стал Министр просвещения Российской Федерации Сергей Кравцов.</w:t>
      </w:r>
      <w:bookmarkStart w:id="0" w:name="_GoBack"/>
      <w:bookmarkEnd w:id="0"/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«Идея создать модель идеальной школы возникла после диалога с родителями в Общественной палате, когда обсуждались вопросы, связанные с тем, какой должна быть школа, какова позиция Министерства просвещения в вопросах </w:t>
      </w:r>
      <w:proofErr w:type="spellStart"/>
      <w:r w:rsidRPr="004C4F5F">
        <w:rPr>
          <w:rFonts w:asciiTheme="majorBidi" w:hAnsiTheme="majorBidi" w:cstheme="majorBidi"/>
          <w:sz w:val="24"/>
          <w:szCs w:val="24"/>
        </w:rPr>
        <w:t>цифровизации</w:t>
      </w:r>
      <w:proofErr w:type="spellEnd"/>
      <w:r w:rsidRPr="004C4F5F">
        <w:rPr>
          <w:rFonts w:asciiTheme="majorBidi" w:hAnsiTheme="majorBidi" w:cstheme="majorBidi"/>
          <w:sz w:val="24"/>
          <w:szCs w:val="24"/>
        </w:rPr>
        <w:t>, содержания учебников и системы воспитания», – сказал он.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              Сергей Кравцов отметил, что в ходе работы были проанализированы различные документы и итогом становится не дополнительный документ, а концепция, объединяющая уже имеющиеся наработки и лучшие практики.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«По сути, мы создаём настольную книгу для директоров школ. Этот документ носит рекомендательный характер, каждая школа может выбирать ту или иную рекомендацию», – добавил глава Минпросвещения России.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b/>
          <w:sz w:val="24"/>
          <w:szCs w:val="24"/>
          <w:u w:val="single"/>
        </w:rPr>
        <w:t>Цель проекта</w:t>
      </w:r>
      <w:r w:rsidRPr="004C4F5F">
        <w:rPr>
          <w:rFonts w:asciiTheme="majorBidi" w:hAnsiTheme="majorBidi" w:cstheme="majorBidi"/>
          <w:sz w:val="24"/>
          <w:szCs w:val="24"/>
        </w:rPr>
        <w:t xml:space="preserve"> «Школа Минпросвещения России» – создание равных качественных условий обучения и воспитания для каждого школьника независимо от места нахождения образовательной организации. «Школа Минпросвещения России» – это систематизация всех методических материалов в единый документ, в котором раскрываются конкретные направления: организация учебного расписания, педагогические подходы, примерные программы по предметам и многое другое для успешной реализации и повышения эффективности образовательного процесса.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В центре внимания концепции «Школа Минпросвещения России» – развитие каждого ребёнка страны, но его основа – поддержка каждого учителя.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Председатель Комиссии Общественной палаты Российской Федерации по развитию дошкольного, школьного, среднего профессионального образования и просветительской деятельности Наталья Кравченко подчеркнула, что «будущие поколения общественных, управленческих, технологических лидеров, инженеров, изобретателей, предпринимателей – это те, кто сегодня сидит за партой».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«Нужно внимательно посмотреть на сегодняшние требования к качеству школьного образования, сформировать национально ориентированную систему оценки его качества, ответить на вопросы: какими знаниями, умениями, навыками, грамотностями должен обладать выпускник российской школы? какие личностные качества у него должны быть сформированы? как школа и система образования в целом это могут обеспечить? Школе не только нужно соответствовать запросам времени, но предугадывать и опережать их», – сказала она.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Основные составляющие концепции представил директор Департамента государственной политики и управления в сфере общего образования Минпросвещения России Максим Костенко. По его словам, к июню завершится процесс разработки методических рекомендаций, а с сентября текущего года реализацию проекта «Школа Минпросвещения России» планируется запустить в </w:t>
      </w:r>
      <w:r w:rsidRPr="004C4F5F">
        <w:rPr>
          <w:rFonts w:asciiTheme="majorBidi" w:hAnsiTheme="majorBidi" w:cstheme="majorBidi"/>
          <w:i/>
          <w:iCs/>
          <w:sz w:val="24"/>
          <w:szCs w:val="24"/>
        </w:rPr>
        <w:t>тех российских школах, которые сами изъявят желание присоединиться к нему</w:t>
      </w:r>
      <w:r w:rsidRPr="004C4F5F">
        <w:rPr>
          <w:rFonts w:asciiTheme="majorBidi" w:hAnsiTheme="majorBidi" w:cstheme="majorBidi"/>
          <w:sz w:val="24"/>
          <w:szCs w:val="24"/>
        </w:rPr>
        <w:t>. Основываясь на полученном положительном опыте, в 2023 году новая модель может быть масштабирована в рамках всей страны.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В соответствии с представленной концепцией в развитии единого образовательного пространства выделяются пять магистральных направлений, в центре которых стоит ученик: знание (качество и объективность), здоровье, творчество, воспитание, профориентация. Эти </w:t>
      </w:r>
      <w:r w:rsidRPr="004C4F5F">
        <w:rPr>
          <w:rFonts w:asciiTheme="majorBidi" w:hAnsiTheme="majorBidi" w:cstheme="majorBidi"/>
          <w:sz w:val="24"/>
          <w:szCs w:val="24"/>
        </w:rPr>
        <w:lastRenderedPageBreak/>
        <w:t>направления дополняются ещё тремя составляющими: учитель, школьный климат и образовательная среда.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Реализация проекта затронет такие вопросы, как качество получаемых знаний, формирование инклюзивного пространства, решение широкого круга воспитательных задач, развитие дополнительного образования, реализация </w:t>
      </w:r>
      <w:proofErr w:type="spellStart"/>
      <w:r w:rsidRPr="004C4F5F">
        <w:rPr>
          <w:rFonts w:asciiTheme="majorBidi" w:hAnsiTheme="majorBidi" w:cstheme="majorBidi"/>
          <w:sz w:val="24"/>
          <w:szCs w:val="24"/>
        </w:rPr>
        <w:t>здоровьесберегающих</w:t>
      </w:r>
      <w:proofErr w:type="spellEnd"/>
      <w:r w:rsidRPr="004C4F5F">
        <w:rPr>
          <w:rFonts w:asciiTheme="majorBidi" w:hAnsiTheme="majorBidi" w:cstheme="majorBidi"/>
          <w:sz w:val="24"/>
          <w:szCs w:val="24"/>
        </w:rPr>
        <w:t xml:space="preserve"> технологий и психологическое сопровождение обучающихся, а также ряд других вопросов. Министерство просвещения также готовит методические рекомендации для того, чтобы дать всем учебным заведениям ориентиры для достижения результатов.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Для реализации проекта нужна также эффективная система подготовки педагогических кадров и повышения квалификации педагогов. Чтобы поднять уровень средней школы необходимо учитывать опыт «флагманов образования», перенимать опыт тех школ, у которых получилось добиться больших результатов.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Председатель Всероссийского педагогического собрания Валентина Иванова сообщила, что проект «Школа Минпросвещения России» встретил большую поддержку в организации. По её словам, этот проект предполагает комплексное рассмотрение всего формирования современной школы, и каждая образовательная организация будет давать ответ по восьми позициям.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К общественному обсуждению подключились также директора школ из разных российских регионов, которые сообщили о готовности принять участие в апробации проекта.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«Школа Минпросвещения России» – это обобщение лучшего опыта для обеспечения каждого ребенка в России качественным образованием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Министр просвещения России Сергей Кравцов, выступая на Первом Всероссийском школьном историческом форуме «Сила – в правде!» в Музее Победы в Москве, рассказал о проекте «Школа Минпросвещения России». Он отметил, что многие родители жалуются на отличие учебных программ в разных школах. По его словам, разработка собственных программ – это дополнительная сложность и для учителей, и для директоров школ. В связи с этим появилась идея проекта «Школа Минпросвещения России».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«Школа Минпросвещения России» – это систематизация работы и своего рода рекомендации со стороны Министерства по всем сферам школьной жизни – по организации воспитательной работы, здорового питания в школе, школьного расписания, поурочного планирования. Собран фактически лучший опыт, который есть у школ, для того чтобы создать условия получения качественного образования для каждого ребенка, в какой бы школе он ни учился, в каком бы регионе он ни проживал», – объяснил Сергей Кравцов. </w:t>
      </w:r>
      <w:r w:rsidRPr="004C4F5F">
        <w:rPr>
          <w:rFonts w:asciiTheme="majorBidi" w:hAnsiTheme="majorBidi" w:cstheme="majorBidi"/>
          <w:sz w:val="24"/>
          <w:szCs w:val="24"/>
        </w:rPr>
        <w:t>Единые программы, стандарты, система подготовки учителей являются важными элементами повышения качества образования. Министр просвещения добавил, что эти рекомендации, которые школа может использовать или адаптировать в рамках своей специфики, гарантируют качество образования, в том числе «чтобы школьник был здоровым, воспитанным, уважал взрослых, имел правильные семейные ценности, уважал свою страну, помнил о подвигах своего народа, получал достоверную информацию, обладал системными знаниями, навыками критического мышления, работы в команде».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Сергей Кравцов констатировал, что реализация проекта «Школа Минпросвещения России» позволит воссоздать по всей России единое образовательное пространство.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Концепция «Школа Минпросвещения России» была публично представлена на </w:t>
      </w:r>
      <w:r w:rsidRPr="004C4F5F">
        <w:rPr>
          <w:rFonts w:asciiTheme="majorBidi" w:hAnsiTheme="majorBidi" w:cstheme="majorBidi"/>
          <w:sz w:val="24"/>
          <w:szCs w:val="24"/>
          <w:u w:val="single"/>
        </w:rPr>
        <w:t>заседании коллегии Министерства просвещения</w:t>
      </w:r>
      <w:r w:rsidRPr="004C4F5F">
        <w:rPr>
          <w:rFonts w:asciiTheme="majorBidi" w:hAnsiTheme="majorBidi" w:cstheme="majorBidi"/>
          <w:sz w:val="24"/>
          <w:szCs w:val="24"/>
        </w:rPr>
        <w:t>, обсуждалась на </w:t>
      </w:r>
      <w:r w:rsidRPr="004C4F5F">
        <w:rPr>
          <w:rFonts w:asciiTheme="majorBidi" w:hAnsiTheme="majorBidi" w:cstheme="majorBidi"/>
          <w:sz w:val="24"/>
          <w:szCs w:val="24"/>
          <w:u w:val="single"/>
        </w:rPr>
        <w:t>заседании Всероссийского экспертного педагогического совета</w:t>
      </w:r>
      <w:r w:rsidRPr="004C4F5F">
        <w:rPr>
          <w:rFonts w:asciiTheme="majorBidi" w:hAnsiTheme="majorBidi" w:cstheme="majorBidi"/>
          <w:sz w:val="24"/>
          <w:szCs w:val="24"/>
        </w:rPr>
        <w:t>, эксперты также высказали свое мнение о проекте на </w:t>
      </w:r>
      <w:r w:rsidRPr="004C4F5F">
        <w:rPr>
          <w:rFonts w:asciiTheme="majorBidi" w:hAnsiTheme="majorBidi" w:cstheme="majorBidi"/>
          <w:sz w:val="24"/>
          <w:szCs w:val="24"/>
          <w:u w:val="single"/>
        </w:rPr>
        <w:t>слушаниях, прошедших в Общественной палате Российской Федерации</w:t>
      </w:r>
      <w:r w:rsidRPr="004C4F5F">
        <w:rPr>
          <w:rFonts w:asciiTheme="majorBidi" w:hAnsiTheme="majorBidi" w:cstheme="majorBidi"/>
          <w:sz w:val="24"/>
          <w:szCs w:val="24"/>
        </w:rPr>
        <w:t>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«ШКОЛА МИНПРОСВЕЩЕНИЯ РОССИИ»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Проект «Школа Минпросвещения России» является механизмом реализации базового принципа системы российского образования, сформулированного Президентом Российской Федерации В.В. Путиным: «справедливость, то есть доступность качественного образования для каждого ребенка в соответствии с его интересами и способностями. Причем независимо от того, где он живет – в городе или деревне, в Москве или любом другом регионе страны, независимо от того, где учится – в государственной школе или частной, и, конечно, независимо от социального </w:t>
      </w:r>
      <w:r w:rsidRPr="004C4F5F">
        <w:rPr>
          <w:rFonts w:asciiTheme="majorBidi" w:hAnsiTheme="majorBidi" w:cstheme="majorBidi"/>
          <w:sz w:val="24"/>
          <w:szCs w:val="24"/>
        </w:rPr>
        <w:lastRenderedPageBreak/>
        <w:t>статуса и доходов родителей» (заседание президиума Государственного Совета по вопросу о задачах субъектов Российской Федерации в сфере общего образования 25 августа 2021 г.).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В проекте «Школа Минпросвещения России» реализованы приоритетные направления современной стратегии развития российского образования: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 организации и её материальная обеспеченность и др.);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Целью концепции проекта «Школа Минпросвещения России»</w:t>
      </w:r>
      <w:r w:rsidRPr="004C4F5F">
        <w:rPr>
          <w:rFonts w:asciiTheme="majorBidi" w:hAnsiTheme="majorBidi" w:cstheme="majorBidi"/>
          <w:sz w:val="24"/>
          <w:szCs w:val="24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Миссия «Школы Минпросвещения России»:</w:t>
      </w:r>
      <w:r w:rsidRPr="004C4F5F">
        <w:rPr>
          <w:rFonts w:asciiTheme="majorBidi" w:hAnsiTheme="majorBidi" w:cstheme="majorBidi"/>
          <w:sz w:val="24"/>
          <w:szCs w:val="24"/>
        </w:rPr>
        <w:t> 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Задачи концепции проекта «Школа Минпросвещения России»: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Определение единых магистральных направлений деятельности школ, формирующих единое образовательное пространство.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Формирование эталонной модели школы будущего с выделением единых критериев и активностей (учитывающих, в том числе,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C4F5F">
        <w:rPr>
          <w:rFonts w:asciiTheme="majorBidi" w:hAnsiTheme="majorBidi" w:cstheme="majorBidi"/>
          <w:sz w:val="24"/>
          <w:szCs w:val="24"/>
        </w:rPr>
        <w:t>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Формирование механизмов синхронизации и взаимодействия 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Закрепление статуса учителя 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Формирование механизмов вовлечения и поддержки семьи в процесс социализации, выбора жизненного пути, формирования мировоззрения и субъективного благополучия ребёнка.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Формирование личностных результатов, обучающихся на основе развития их самосознания, самоопределения, </w:t>
      </w:r>
      <w:proofErr w:type="spellStart"/>
      <w:r w:rsidRPr="004C4F5F">
        <w:rPr>
          <w:rFonts w:asciiTheme="majorBidi" w:hAnsiTheme="majorBidi" w:cstheme="majorBidi"/>
          <w:sz w:val="24"/>
          <w:szCs w:val="24"/>
        </w:rPr>
        <w:t>смыслообразования</w:t>
      </w:r>
      <w:proofErr w:type="spellEnd"/>
      <w:r w:rsidRPr="004C4F5F">
        <w:rPr>
          <w:rFonts w:asciiTheme="majorBidi" w:hAnsiTheme="majorBidi" w:cstheme="majorBidi"/>
          <w:sz w:val="24"/>
          <w:szCs w:val="24"/>
        </w:rPr>
        <w:t xml:space="preserve"> и морально-этической ориентации.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Закрепление всеобщей ответственности за качественное отечественное образование подрастающего поколения страны (родители, государство, профессиональные и бизнес-сообщества, средства массовой информации, общественные объединения, местные территориальные сообщества).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Единое образовательное пространство – инструмент формирования и палитра </w:t>
      </w:r>
      <w:proofErr w:type="spellStart"/>
      <w:r w:rsidRPr="004C4F5F">
        <w:rPr>
          <w:rFonts w:asciiTheme="majorBidi" w:hAnsiTheme="majorBidi" w:cstheme="majorBidi"/>
          <w:sz w:val="24"/>
          <w:szCs w:val="24"/>
        </w:rPr>
        <w:t>смыслообразования</w:t>
      </w:r>
      <w:proofErr w:type="spellEnd"/>
      <w:r w:rsidRPr="004C4F5F">
        <w:rPr>
          <w:rFonts w:asciiTheme="majorBidi" w:hAnsiTheme="majorBidi" w:cstheme="majorBidi"/>
          <w:sz w:val="24"/>
          <w:szCs w:val="24"/>
        </w:rPr>
        <w:t xml:space="preserve">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</w:t>
      </w:r>
      <w:r w:rsidRPr="004C4F5F">
        <w:rPr>
          <w:rFonts w:asciiTheme="majorBidi" w:hAnsiTheme="majorBidi" w:cstheme="majorBidi"/>
          <w:sz w:val="24"/>
          <w:szCs w:val="24"/>
        </w:rPr>
        <w:lastRenderedPageBreak/>
        <w:t>механизмы, пути и способы достижения обозначенных целей у каждой школы могут быть собственные, уникальные и неповторимые.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Важно отметить, что несоответствие текущего состояния образовательной организации уровню достижения «Школы Минпросвещения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В рамках проекта предполагается создание своего рода «настольной книги» директора школы, в которую войдут 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событий. В этой книге каждый директор – и начинающий руководитель, и опытный мэтр, – найдёт для себя необходимые инструменты для включения в свою практику, которые нужны ему для того, чтобы его школа стала ещё интереснее, профессиональнее и успешнее – и маленькая школа в селе, и большой образовательный комплекс в городе, и «обычная среднестатистическая школа».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При возникновении противоречий или препятствий в вопросах правового применения для решения задач предполагается внесение изменений в нормативно-правовые акты, в Федеральный закон «Об образовании в Российской Федерации». Соответствующие дефициты будут выявляться по мере проведения общественного обсуждения, а в дальнейшем – в ходе реализации проекта.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Систематизация всех методических материалов и создание равных качественных условий обучения и воспитания для каждого школьника независимо от места нахождения образовательной организации и имеющихся у неё ресурсов должна эффективно способствовать повышению качества образования и воспитания детей, а также обеспечивать дополнительную поддержку каждого учителя. Разработанная ведомством концепция – попытка дать ответы на многие вопросы учителей, учеников и их родителей.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Проект «Школа Минпросвещения России» позволит интегрировать все нормативные документы и сформировать единую позицию по содержанию образования, организации воспитательной работы, профориентации и развитию школьников.</w:t>
      </w:r>
    </w:p>
    <w:p w:rsidR="004C4F5F" w:rsidRPr="004C4F5F" w:rsidRDefault="004C4F5F" w:rsidP="004C4F5F">
      <w:pPr>
        <w:pStyle w:val="a7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Как отмечают эксперты, новая концепция «Школа Минпросвещения России» является ключевой стратегией, которая должна определить успешное развитие общего образования на ближайшие десятилетия. При разработке документа Минпросвещения России активно привлекало к обсуждению представителей Всероссийского экспертного педагогического совета, участников Всероссийского конкурса «Учитель года России», членов Общественной палаты Российской Федерации, педагогическую общественность страны.</w:t>
      </w:r>
    </w:p>
    <w:p w:rsidR="004C4F5F" w:rsidRPr="004C4F5F" w:rsidRDefault="004C4F5F" w:rsidP="004C4F5F">
      <w:pPr>
        <w:ind w:left="-567"/>
        <w:jc w:val="both"/>
        <w:rPr>
          <w:rFonts w:asciiTheme="majorBidi" w:hAnsiTheme="majorBidi" w:cstheme="majorBidi"/>
        </w:rPr>
      </w:pPr>
    </w:p>
    <w:p w:rsidR="008C1D4F" w:rsidRPr="004C4F5F" w:rsidRDefault="008C1D4F" w:rsidP="004C4F5F">
      <w:pPr>
        <w:ind w:left="-567"/>
        <w:jc w:val="both"/>
        <w:rPr>
          <w:rFonts w:asciiTheme="majorBidi" w:hAnsiTheme="majorBidi" w:cstheme="majorBidi"/>
          <w:b/>
        </w:rPr>
      </w:pPr>
    </w:p>
    <w:sectPr w:rsidR="008C1D4F" w:rsidRPr="004C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B93635"/>
    <w:multiLevelType w:val="hybridMultilevel"/>
    <w:tmpl w:val="F294A460"/>
    <w:lvl w:ilvl="0" w:tplc="5EA65CF4">
      <w:start w:val="1"/>
      <w:numFmt w:val="decimal"/>
      <w:lvlText w:val="%1."/>
      <w:lvlJc w:val="left"/>
      <w:pPr>
        <w:ind w:left="1182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902" w:hanging="360"/>
      </w:pPr>
    </w:lvl>
    <w:lvl w:ilvl="2" w:tplc="0419001B">
      <w:start w:val="1"/>
      <w:numFmt w:val="lowerRoman"/>
      <w:lvlText w:val="%3."/>
      <w:lvlJc w:val="right"/>
      <w:pPr>
        <w:ind w:left="2622" w:hanging="180"/>
      </w:pPr>
    </w:lvl>
    <w:lvl w:ilvl="3" w:tplc="0419000F">
      <w:start w:val="1"/>
      <w:numFmt w:val="decimal"/>
      <w:lvlText w:val="%4."/>
      <w:lvlJc w:val="left"/>
      <w:pPr>
        <w:ind w:left="3342" w:hanging="360"/>
      </w:pPr>
    </w:lvl>
    <w:lvl w:ilvl="4" w:tplc="04190019">
      <w:start w:val="1"/>
      <w:numFmt w:val="lowerLetter"/>
      <w:lvlText w:val="%5."/>
      <w:lvlJc w:val="left"/>
      <w:pPr>
        <w:ind w:left="4062" w:hanging="360"/>
      </w:pPr>
    </w:lvl>
    <w:lvl w:ilvl="5" w:tplc="0419001B">
      <w:start w:val="1"/>
      <w:numFmt w:val="lowerRoman"/>
      <w:lvlText w:val="%6."/>
      <w:lvlJc w:val="right"/>
      <w:pPr>
        <w:ind w:left="4782" w:hanging="180"/>
      </w:pPr>
    </w:lvl>
    <w:lvl w:ilvl="6" w:tplc="0419000F">
      <w:start w:val="1"/>
      <w:numFmt w:val="decimal"/>
      <w:lvlText w:val="%7."/>
      <w:lvlJc w:val="left"/>
      <w:pPr>
        <w:ind w:left="5502" w:hanging="360"/>
      </w:pPr>
    </w:lvl>
    <w:lvl w:ilvl="7" w:tplc="04190019">
      <w:start w:val="1"/>
      <w:numFmt w:val="lowerLetter"/>
      <w:lvlText w:val="%8."/>
      <w:lvlJc w:val="left"/>
      <w:pPr>
        <w:ind w:left="6222" w:hanging="360"/>
      </w:pPr>
    </w:lvl>
    <w:lvl w:ilvl="8" w:tplc="0419001B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27"/>
    <w:rsid w:val="00460F0F"/>
    <w:rsid w:val="004C4F5F"/>
    <w:rsid w:val="008C1D4F"/>
    <w:rsid w:val="009A7E73"/>
    <w:rsid w:val="00BA43E5"/>
    <w:rsid w:val="00C44B27"/>
    <w:rsid w:val="00D9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3D37E-292F-46EA-9844-66829299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44B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9A7E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ody Text"/>
    <w:basedOn w:val="a"/>
    <w:link w:val="a5"/>
    <w:semiHidden/>
    <w:unhideWhenUsed/>
    <w:rsid w:val="009A7E73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5">
    <w:name w:val="Основной текст Знак"/>
    <w:basedOn w:val="a0"/>
    <w:link w:val="a4"/>
    <w:semiHidden/>
    <w:rsid w:val="009A7E73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8C1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C1D4F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  <w:style w:type="paragraph" w:styleId="a7">
    <w:name w:val="No Spacing"/>
    <w:uiPriority w:val="1"/>
    <w:qFormat/>
    <w:rsid w:val="004C4F5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A43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43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09FB3-3A4E-4053-8034-38A90891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Админ</cp:lastModifiedBy>
  <cp:revision>2</cp:revision>
  <cp:lastPrinted>2023-05-02T08:40:00Z</cp:lastPrinted>
  <dcterms:created xsi:type="dcterms:W3CDTF">2023-03-26T14:13:00Z</dcterms:created>
  <dcterms:modified xsi:type="dcterms:W3CDTF">2023-05-02T08:40:00Z</dcterms:modified>
</cp:coreProperties>
</file>