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9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П</w:t>
      </w:r>
      <w:r w:rsidR="00E33177">
        <w:rPr>
          <w:rFonts w:ascii="Times New Roman" w:hAnsi="Times New Roman" w:cs="Times New Roman"/>
          <w:sz w:val="28"/>
          <w:szCs w:val="28"/>
        </w:rPr>
        <w:t>риложение</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к решению Совета муниципального</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образования Павловский район</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от</w:t>
      </w:r>
      <w:r w:rsidR="00E33177">
        <w:rPr>
          <w:rFonts w:ascii="Times New Roman" w:hAnsi="Times New Roman" w:cs="Times New Roman"/>
          <w:sz w:val="28"/>
          <w:szCs w:val="28"/>
        </w:rPr>
        <w:t xml:space="preserve"> </w:t>
      </w:r>
      <w:r w:rsidRPr="00C22893">
        <w:rPr>
          <w:rFonts w:ascii="Times New Roman" w:hAnsi="Times New Roman" w:cs="Times New Roman"/>
          <w:sz w:val="28"/>
          <w:szCs w:val="28"/>
        </w:rPr>
        <w:t xml:space="preserve"> «___»________ 2022 г. </w:t>
      </w:r>
      <w:r w:rsidR="00E33177">
        <w:rPr>
          <w:rFonts w:ascii="Times New Roman" w:hAnsi="Times New Roman" w:cs="Times New Roman"/>
          <w:sz w:val="28"/>
          <w:szCs w:val="28"/>
        </w:rPr>
        <w:t xml:space="preserve"> </w:t>
      </w:r>
      <w:r w:rsidRPr="00C22893">
        <w:rPr>
          <w:rFonts w:ascii="Times New Roman" w:hAnsi="Times New Roman" w:cs="Times New Roman"/>
          <w:sz w:val="28"/>
          <w:szCs w:val="28"/>
        </w:rPr>
        <w:t>№______</w:t>
      </w:r>
    </w:p>
    <w:p w:rsidR="0044524A" w:rsidRPr="00C22893" w:rsidRDefault="0044524A" w:rsidP="00C22893">
      <w:pPr>
        <w:pStyle w:val="1"/>
        <w:jc w:val="both"/>
        <w:rPr>
          <w:rFonts w:ascii="Times New Roman" w:hAnsi="Times New Roman" w:cs="Times New Roman"/>
        </w:rPr>
      </w:pPr>
    </w:p>
    <w:p w:rsidR="0044524A" w:rsidRPr="00C22893" w:rsidRDefault="0044524A" w:rsidP="00C22893">
      <w:pPr>
        <w:pStyle w:val="1"/>
        <w:jc w:val="both"/>
        <w:rPr>
          <w:rFonts w:ascii="Times New Roman" w:hAnsi="Times New Roman" w:cs="Times New Roman"/>
        </w:rPr>
      </w:pPr>
    </w:p>
    <w:p w:rsidR="0044524A" w:rsidRPr="00C22893" w:rsidRDefault="00E33177" w:rsidP="00E33177">
      <w:pPr>
        <w:pStyle w:val="1"/>
        <w:rPr>
          <w:rFonts w:ascii="Times New Roman" w:hAnsi="Times New Roman" w:cs="Times New Roman"/>
          <w:b w:val="0"/>
          <w:sz w:val="28"/>
          <w:szCs w:val="28"/>
        </w:rPr>
      </w:pPr>
      <w:r w:rsidRPr="00C22893">
        <w:rPr>
          <w:rFonts w:ascii="Times New Roman" w:hAnsi="Times New Roman" w:cs="Times New Roman"/>
          <w:b w:val="0"/>
          <w:sz w:val="28"/>
          <w:szCs w:val="28"/>
        </w:rPr>
        <w:t>ИЗМЕНЕНИЯ</w:t>
      </w:r>
      <w:r w:rsidR="0044524A" w:rsidRPr="00C22893">
        <w:rPr>
          <w:rFonts w:ascii="Times New Roman" w:hAnsi="Times New Roman" w:cs="Times New Roman"/>
          <w:b w:val="0"/>
          <w:sz w:val="28"/>
          <w:szCs w:val="28"/>
        </w:rPr>
        <w:t>,</w:t>
      </w:r>
      <w:r w:rsidR="0044524A" w:rsidRPr="00C22893">
        <w:rPr>
          <w:rFonts w:ascii="Times New Roman" w:hAnsi="Times New Roman" w:cs="Times New Roman"/>
          <w:b w:val="0"/>
          <w:sz w:val="28"/>
          <w:szCs w:val="28"/>
        </w:rPr>
        <w:br/>
        <w:t xml:space="preserve">вносимые в решение Совета муниципального образования Павловский район от </w:t>
      </w:r>
      <w:r w:rsidR="00BE767C">
        <w:rPr>
          <w:rFonts w:ascii="Times New Roman" w:hAnsi="Times New Roman" w:cs="Times New Roman"/>
          <w:b w:val="0"/>
          <w:sz w:val="28"/>
          <w:szCs w:val="28"/>
        </w:rPr>
        <w:t>16 ноября</w:t>
      </w:r>
      <w:r w:rsidR="0044524A" w:rsidRPr="00C22893">
        <w:rPr>
          <w:rFonts w:ascii="Times New Roman" w:hAnsi="Times New Roman" w:cs="Times New Roman"/>
          <w:b w:val="0"/>
          <w:sz w:val="28"/>
          <w:szCs w:val="28"/>
        </w:rPr>
        <w:t xml:space="preserve"> 2017 г. N </w:t>
      </w:r>
      <w:r w:rsidR="00BE767C">
        <w:rPr>
          <w:rFonts w:ascii="Times New Roman" w:hAnsi="Times New Roman" w:cs="Times New Roman"/>
          <w:b w:val="0"/>
          <w:sz w:val="28"/>
          <w:szCs w:val="28"/>
        </w:rPr>
        <w:t>40</w:t>
      </w:r>
      <w:r w:rsidR="0044524A" w:rsidRPr="00C22893">
        <w:rPr>
          <w:rFonts w:ascii="Times New Roman" w:hAnsi="Times New Roman" w:cs="Times New Roman"/>
          <w:b w:val="0"/>
          <w:sz w:val="28"/>
          <w:szCs w:val="28"/>
        </w:rPr>
        <w:t>/</w:t>
      </w:r>
      <w:r w:rsidR="00D83CA8">
        <w:rPr>
          <w:rFonts w:ascii="Times New Roman" w:hAnsi="Times New Roman" w:cs="Times New Roman"/>
          <w:b w:val="0"/>
          <w:sz w:val="28"/>
          <w:szCs w:val="28"/>
        </w:rPr>
        <w:t>27</w:t>
      </w:r>
      <w:r w:rsidR="008E70D9">
        <w:rPr>
          <w:rFonts w:ascii="Times New Roman" w:hAnsi="Times New Roman" w:cs="Times New Roman"/>
          <w:b w:val="0"/>
          <w:sz w:val="28"/>
          <w:szCs w:val="28"/>
        </w:rPr>
        <w:t>2</w:t>
      </w:r>
      <w:r w:rsidR="0044524A" w:rsidRPr="00C22893">
        <w:rPr>
          <w:rFonts w:ascii="Times New Roman" w:hAnsi="Times New Roman" w:cs="Times New Roman"/>
          <w:b w:val="0"/>
          <w:sz w:val="28"/>
          <w:szCs w:val="28"/>
        </w:rPr>
        <w:t xml:space="preserve"> </w:t>
      </w:r>
      <w:r>
        <w:rPr>
          <w:rFonts w:ascii="Times New Roman" w:hAnsi="Times New Roman" w:cs="Times New Roman"/>
          <w:b w:val="0"/>
          <w:sz w:val="28"/>
          <w:szCs w:val="28"/>
        </w:rPr>
        <w:t>«</w:t>
      </w:r>
      <w:r w:rsidR="0044524A" w:rsidRPr="00C22893">
        <w:rPr>
          <w:rFonts w:ascii="Times New Roman" w:hAnsi="Times New Roman" w:cs="Times New Roman"/>
          <w:b w:val="0"/>
          <w:sz w:val="28"/>
          <w:szCs w:val="28"/>
        </w:rPr>
        <w:t xml:space="preserve">Об утверждении местных нормативов градостроительного проектирования </w:t>
      </w:r>
      <w:r w:rsidR="00D83CA8">
        <w:rPr>
          <w:rFonts w:ascii="Times New Roman" w:hAnsi="Times New Roman" w:cs="Times New Roman"/>
          <w:b w:val="0"/>
          <w:sz w:val="28"/>
          <w:szCs w:val="28"/>
        </w:rPr>
        <w:t>Н</w:t>
      </w:r>
      <w:r w:rsidR="000309BF">
        <w:rPr>
          <w:rFonts w:ascii="Times New Roman" w:hAnsi="Times New Roman" w:cs="Times New Roman"/>
          <w:b w:val="0"/>
          <w:sz w:val="28"/>
          <w:szCs w:val="28"/>
        </w:rPr>
        <w:t>ово</w:t>
      </w:r>
      <w:r w:rsidR="008E70D9">
        <w:rPr>
          <w:rFonts w:ascii="Times New Roman" w:hAnsi="Times New Roman" w:cs="Times New Roman"/>
          <w:b w:val="0"/>
          <w:sz w:val="28"/>
          <w:szCs w:val="28"/>
        </w:rPr>
        <w:t>петровского</w:t>
      </w:r>
      <w:r w:rsidR="0044524A" w:rsidRPr="00C22893">
        <w:rPr>
          <w:rFonts w:ascii="Times New Roman" w:hAnsi="Times New Roman" w:cs="Times New Roman"/>
          <w:b w:val="0"/>
          <w:sz w:val="28"/>
          <w:szCs w:val="28"/>
        </w:rPr>
        <w:t xml:space="preserve"> сельского поселения Павловского района</w:t>
      </w:r>
      <w:r>
        <w:rPr>
          <w:rFonts w:ascii="Times New Roman" w:hAnsi="Times New Roman" w:cs="Times New Roman"/>
          <w:b w:val="0"/>
          <w:sz w:val="28"/>
          <w:szCs w:val="28"/>
        </w:rPr>
        <w:t>»</w:t>
      </w:r>
    </w:p>
    <w:p w:rsidR="0044524A" w:rsidRPr="00C22893" w:rsidRDefault="0044524A" w:rsidP="00C22893">
      <w:pPr>
        <w:jc w:val="both"/>
        <w:rPr>
          <w:rFonts w:ascii="Times New Roman" w:hAnsi="Times New Roman" w:cs="Times New Roman"/>
        </w:rPr>
      </w:pPr>
    </w:p>
    <w:p w:rsidR="0044524A" w:rsidRPr="00C22893" w:rsidRDefault="0029020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44524A" w:rsidRPr="00C22893">
        <w:rPr>
          <w:rFonts w:ascii="Times New Roman" w:hAnsi="Times New Roman" w:cs="Times New Roman"/>
          <w:sz w:val="28"/>
          <w:szCs w:val="28"/>
        </w:rPr>
        <w:t xml:space="preserve">В </w:t>
      </w:r>
      <w:hyperlink r:id="rId8" w:history="1">
        <w:r w:rsidR="0044524A" w:rsidRPr="00C22893">
          <w:rPr>
            <w:rStyle w:val="a9"/>
            <w:color w:val="auto"/>
            <w:sz w:val="28"/>
            <w:szCs w:val="28"/>
          </w:rPr>
          <w:t>приложении</w:t>
        </w:r>
      </w:hyperlink>
      <w:r w:rsidR="0044524A" w:rsidRPr="00C22893">
        <w:rPr>
          <w:rFonts w:ascii="Times New Roman" w:hAnsi="Times New Roman" w:cs="Times New Roman"/>
          <w:sz w:val="28"/>
          <w:szCs w:val="28"/>
        </w:rPr>
        <w:t>:</w:t>
      </w:r>
    </w:p>
    <w:p w:rsidR="00290207"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 xml:space="preserve">1. </w:t>
      </w:r>
      <w:r w:rsidR="004300FA" w:rsidRPr="00C22893">
        <w:rPr>
          <w:rFonts w:ascii="Times New Roman" w:hAnsi="Times New Roman" w:cs="Times New Roman"/>
          <w:sz w:val="28"/>
          <w:szCs w:val="28"/>
        </w:rPr>
        <w:t>В Части</w:t>
      </w:r>
      <w:r w:rsidR="002C6B9A" w:rsidRPr="00C22893">
        <w:rPr>
          <w:rFonts w:ascii="Times New Roman" w:hAnsi="Times New Roman" w:cs="Times New Roman"/>
          <w:sz w:val="28"/>
          <w:szCs w:val="28"/>
        </w:rPr>
        <w:t xml:space="preserve"> 1 </w:t>
      </w:r>
      <w:r w:rsidR="0044524A" w:rsidRPr="00C22893">
        <w:rPr>
          <w:rFonts w:ascii="Times New Roman" w:hAnsi="Times New Roman" w:cs="Times New Roman"/>
          <w:sz w:val="28"/>
          <w:szCs w:val="28"/>
        </w:rPr>
        <w:t>Основная часть:</w:t>
      </w:r>
    </w:p>
    <w:p w:rsidR="00727D05"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1) в Таблице 1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сельского поселения</w:t>
      </w:r>
      <w:r w:rsidR="00727D05" w:rsidRPr="00C22893">
        <w:rPr>
          <w:rFonts w:ascii="Times New Roman" w:hAnsi="Times New Roman" w:cs="Times New Roman"/>
          <w:sz w:val="28"/>
          <w:szCs w:val="28"/>
        </w:rPr>
        <w:t>:</w:t>
      </w:r>
    </w:p>
    <w:p w:rsidR="004424AB" w:rsidRPr="00C22893" w:rsidRDefault="00727D05"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а)</w:t>
      </w:r>
      <w:r w:rsidR="00290207" w:rsidRPr="00C22893">
        <w:rPr>
          <w:rFonts w:ascii="Times New Roman" w:hAnsi="Times New Roman" w:cs="Times New Roman"/>
          <w:sz w:val="28"/>
          <w:szCs w:val="28"/>
        </w:rPr>
        <w:t xml:space="preserve"> раздел «</w:t>
      </w:r>
      <w:r w:rsidR="004424AB" w:rsidRPr="00C22893">
        <w:rPr>
          <w:rFonts w:ascii="Times New Roman" w:hAnsi="Times New Roman" w:cs="Times New Roman"/>
          <w:sz w:val="28"/>
          <w:szCs w:val="28"/>
        </w:rPr>
        <w:t xml:space="preserve">Автомобильные дороги в </w:t>
      </w:r>
      <w:r w:rsidR="00290207" w:rsidRPr="00C22893">
        <w:rPr>
          <w:rFonts w:ascii="Times New Roman" w:hAnsi="Times New Roman" w:cs="Times New Roman"/>
          <w:sz w:val="28"/>
          <w:szCs w:val="28"/>
        </w:rPr>
        <w:t xml:space="preserve">границах сельского поселения»  </w:t>
      </w:r>
      <w:r w:rsidR="004424AB" w:rsidRPr="00C22893">
        <w:rPr>
          <w:rFonts w:ascii="Times New Roman" w:hAnsi="Times New Roman" w:cs="Times New Roman"/>
          <w:sz w:val="28"/>
          <w:szCs w:val="28"/>
        </w:rPr>
        <w:t>в области автомобильных дорог местного значения дополнить  следующим  содержанием:</w:t>
      </w:r>
    </w:p>
    <w:p w:rsidR="00290207" w:rsidRPr="00C22893" w:rsidRDefault="00290207" w:rsidP="00C22893">
      <w:pPr>
        <w:pStyle w:val="a6"/>
        <w:jc w:val="both"/>
        <w:rPr>
          <w:rFonts w:ascii="Times New Roman" w:hAnsi="Times New Roman" w:cs="Times New Roman"/>
          <w:sz w:val="28"/>
          <w:szCs w:val="28"/>
        </w:rPr>
      </w:pPr>
    </w:p>
    <w:p w:rsidR="00CF019E" w:rsidRPr="00C22893" w:rsidRDefault="00290207" w:rsidP="00C22893">
      <w:pPr>
        <w:jc w:val="both"/>
        <w:rPr>
          <w:rFonts w:ascii="Times New Roman" w:hAnsi="Times New Roman" w:cs="Times New Roman"/>
          <w:sz w:val="28"/>
          <w:szCs w:val="28"/>
        </w:rPr>
      </w:pPr>
      <w:r w:rsidRPr="00C22893">
        <w:rPr>
          <w:rFonts w:ascii="Times New Roman" w:hAnsi="Times New Roman" w:cs="Times New Roman"/>
          <w:sz w:val="28"/>
          <w:szCs w:val="28"/>
        </w:rPr>
        <w:t>«</w:t>
      </w:r>
      <w:r w:rsidR="004424AB" w:rsidRPr="00C22893">
        <w:rPr>
          <w:rFonts w:ascii="Times New Roman" w:hAnsi="Times New Roman" w:cs="Times New Roman"/>
          <w:sz w:val="28"/>
          <w:szCs w:val="28"/>
        </w:rPr>
        <w:t xml:space="preserve">Расчетные показатели объектов улично-дорожной сети на территории населенных пунктов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80"/>
        <w:gridCol w:w="2380"/>
        <w:gridCol w:w="2380"/>
        <w:gridCol w:w="2380"/>
      </w:tblGrid>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Наименование показателя</w:t>
            </w:r>
          </w:p>
        </w:tc>
        <w:tc>
          <w:tcPr>
            <w:tcW w:w="4760" w:type="dxa"/>
            <w:gridSpan w:val="2"/>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Минимально допустимый уровень обеспеченности</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Примечание</w:t>
            </w: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единица измерения</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Величина показателя</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Плотность улично-дорожной сети (улицы, дороги, проезды общего пользования),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км/1 км2</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10</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учитываются все типы улиц, дорог, проездов с твердым покрытием</w:t>
            </w: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Плотность сети велосипедных дорожек,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км/1 км2</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10</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p>
        </w:tc>
      </w:tr>
    </w:tbl>
    <w:p w:rsidR="004424AB" w:rsidRPr="00C22893" w:rsidRDefault="004424AB" w:rsidP="00C22893">
      <w:pPr>
        <w:jc w:val="both"/>
        <w:rPr>
          <w:rFonts w:ascii="Times New Roman" w:hAnsi="Times New Roman" w:cs="Times New Roman"/>
        </w:rPr>
      </w:pP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При разработке проектов планировки территории профили улиц формируются из следующих модулей";</w:t>
      </w:r>
    </w:p>
    <w:p w:rsidR="004424AB" w:rsidRPr="00C22893" w:rsidRDefault="004424AB" w:rsidP="00C22893">
      <w:pPr>
        <w:jc w:val="both"/>
        <w:rPr>
          <w:rFonts w:ascii="Times New Roman" w:hAnsi="Times New Roman" w:cs="Times New Roman"/>
        </w:rPr>
      </w:pPr>
      <w:r w:rsidRPr="00C22893">
        <w:rPr>
          <w:rStyle w:val="aa"/>
          <w:rFonts w:ascii="Times New Roman" w:hAnsi="Times New Roman" w:cs="Times New Roman"/>
          <w:bCs/>
          <w:color w:val="auto"/>
        </w:rPr>
        <w:lastRenderedPageBreak/>
        <w:t>Примечания:</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1) При ширине тротуара 3 м и более возможна высадка деревьев;</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2) Параметры проезжей части профилей улиц должны быть подтверждены расчетным способом на основании транспортного моделирования;</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3) При совмещении модулей парковки и велодорожки, велодорожку следует выполнять в один уровень с тротуаром;</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4) Пешеходный модуль тип 2 применяется в случае устройства коммерческих (нежилых) помещений на первом этаже зданий;</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5) На магистральных улицах и дорогах совмещение проезжей части с модулями парковок не допускается, на прочих улицах и дорогах допускается совмещение проезжей части с модулем параллельная парковка;</w:t>
      </w:r>
    </w:p>
    <w:p w:rsidR="004424AB" w:rsidRPr="00C22893" w:rsidRDefault="004424AB" w:rsidP="00C22893">
      <w:pPr>
        <w:jc w:val="both"/>
        <w:rPr>
          <w:rFonts w:ascii="Times New Roman" w:hAnsi="Times New Roman" w:cs="Times New Roman"/>
          <w:sz w:val="28"/>
          <w:szCs w:val="28"/>
        </w:rPr>
      </w:pPr>
      <w:r w:rsidRPr="00C22893">
        <w:rPr>
          <w:rFonts w:ascii="Times New Roman" w:hAnsi="Times New Roman" w:cs="Times New Roman"/>
        </w:rPr>
        <w:t>6) При разработке документации по планировке территории поперечные профили улиц рекомендуется формировать с учетом действующих нормативов на момент проектирования.</w:t>
      </w:r>
      <w:r w:rsidR="00290207" w:rsidRPr="00C22893">
        <w:rPr>
          <w:rFonts w:ascii="Times New Roman" w:hAnsi="Times New Roman" w:cs="Times New Roman"/>
        </w:rPr>
        <w:t xml:space="preserve">  </w:t>
      </w:r>
      <w:r w:rsidR="00727D05" w:rsidRPr="00C22893">
        <w:rPr>
          <w:rFonts w:ascii="Times New Roman" w:hAnsi="Times New Roman" w:cs="Times New Roman"/>
          <w:sz w:val="28"/>
          <w:szCs w:val="28"/>
        </w:rPr>
        <w:t>»</w:t>
      </w:r>
    </w:p>
    <w:p w:rsidR="001D3E9B"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б) р</w:t>
      </w:r>
      <w:r w:rsidR="007247A8" w:rsidRPr="00C22893">
        <w:rPr>
          <w:rFonts w:ascii="Times New Roman" w:hAnsi="Times New Roman" w:cs="Times New Roman"/>
          <w:sz w:val="28"/>
          <w:szCs w:val="28"/>
        </w:rPr>
        <w:t xml:space="preserve">аздел Стоянки для временного хранения легковых автомобилей </w:t>
      </w:r>
      <w:r w:rsidR="004424AB" w:rsidRPr="00C22893">
        <w:rPr>
          <w:rFonts w:ascii="Times New Roman" w:hAnsi="Times New Roman" w:cs="Times New Roman"/>
          <w:sz w:val="28"/>
          <w:szCs w:val="28"/>
        </w:rPr>
        <w:t xml:space="preserve">в области автомобильных дорог местного значения </w:t>
      </w:r>
      <w:r w:rsidR="001D3E9B" w:rsidRPr="00C22893">
        <w:rPr>
          <w:rFonts w:ascii="Times New Roman" w:hAnsi="Times New Roman" w:cs="Times New Roman"/>
          <w:sz w:val="28"/>
          <w:szCs w:val="28"/>
        </w:rPr>
        <w:t>изложить в следующей редакции:</w:t>
      </w:r>
    </w:p>
    <w:p w:rsidR="00727D05" w:rsidRPr="00C22893" w:rsidRDefault="00727D05" w:rsidP="00C22893">
      <w:pPr>
        <w:spacing w:after="0"/>
        <w:ind w:firstLine="284"/>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201"/>
      </w:tblGrid>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Рекреационные территории, объекты отдыха, здания 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количество машино-мест (парковочных мест)</w:t>
            </w:r>
          </w:p>
        </w:tc>
      </w:tr>
      <w:tr w:rsidR="001D3E9B" w:rsidRPr="00C22893" w:rsidTr="00E33177">
        <w:tc>
          <w:tcPr>
            <w:tcW w:w="6580" w:type="dxa"/>
            <w:gridSpan w:val="2"/>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сооружения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на расчетную единицу</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Здания и сооружения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Административные общественные учреждения, кредитно-финансовые и юридические учреждения, учреждения, оказывающие государственные и (или) муниципальные услуги.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Коммерческо-деловые центры, офисные здания и помещения, страховые компании, научные и проектные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Промышленные предприятия</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6-8 работающих в двух смежных сменах</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Здания и комплексы многофункциональные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отдельно для каждого функционального объекта в составе МФЦ</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Образовательные учреждения</w:t>
            </w:r>
          </w:p>
        </w:tc>
      </w:tr>
      <w:tr w:rsidR="001D3E9B" w:rsidRPr="00C22893" w:rsidTr="00E33177">
        <w:tc>
          <w:tcPr>
            <w:tcW w:w="4200" w:type="dxa"/>
            <w:vMerge w:val="restart"/>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Дошкольные 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7</w:t>
            </w:r>
          </w:p>
        </w:tc>
      </w:tr>
      <w:tr w:rsidR="001D3E9B" w:rsidRPr="00C22893" w:rsidTr="00E33177">
        <w:tc>
          <w:tcPr>
            <w:tcW w:w="4200" w:type="dxa"/>
            <w:vMerge/>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детей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5 для единовременной высадки</w:t>
            </w:r>
          </w:p>
        </w:tc>
      </w:tr>
      <w:tr w:rsidR="001D3E9B" w:rsidRPr="00C22893" w:rsidTr="00E33177">
        <w:tc>
          <w:tcPr>
            <w:tcW w:w="4200" w:type="dxa"/>
            <w:vMerge w:val="restart"/>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Общеобразовательные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8</w:t>
            </w:r>
          </w:p>
        </w:tc>
      </w:tr>
      <w:tr w:rsidR="001D3E9B" w:rsidRPr="00C22893" w:rsidTr="00E33177">
        <w:tc>
          <w:tcPr>
            <w:tcW w:w="4200" w:type="dxa"/>
            <w:vMerge/>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1000 обучающихся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15 для единовременной высадки</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lastRenderedPageBreak/>
              <w:t>Высшие и средние специальные учебные заведения</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140</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Медицинские организации</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Больницы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Поликлиники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Спортивные объекты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Спортивные объекты с местами для зрителей</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 мест для зрителей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 машино-мест на 100</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работающих</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35 м2 общей площади до 1000 м2/ 50 м2 общей площади более 1000 м2</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25</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машино-мест мест на объект</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Учреждения культуры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Театры, цирки, кинотеатры, концертные залы, музеи, выставки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Дома культуры, клубы, танцевальные залы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 единовременных посетителя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Парки культуры и отдыха</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единовременных посетителей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20</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Торговые объекты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Магазины-склады (мелкооптовой и розничной торговли)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35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40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Специализированные магазины по продаже товаров эпизодического спроса непродовольственной группы (автосалоны, мебельные, бытовой техники и т.п.) от 500 м2</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70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Рынки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общественного питания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Рестораны и кафе, клубы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5 посадочных места</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гостиничного размещения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Гостиницы до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lastRenderedPageBreak/>
              <w:t>Гостиницы свыше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6</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коммунально-бытового обслуживания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Объекты бытового обслуживания, (ателье, химчистки, прачечные, мастерские)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Вокзалы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Вокзалы всех видов транспорта, в том числе аэропорты, речные вокзалы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Станции технического обслуживания, автомойки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бокс</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bl>
    <w:p w:rsidR="001D3E9B" w:rsidRPr="00C22893" w:rsidRDefault="001D3E9B" w:rsidP="00C22893">
      <w:pPr>
        <w:jc w:val="both"/>
        <w:rPr>
          <w:rFonts w:ascii="Times New Roman" w:hAnsi="Times New Roman" w:cs="Times New Roman"/>
        </w:rPr>
      </w:pPr>
    </w:p>
    <w:p w:rsidR="001D3E9B" w:rsidRPr="00C22893" w:rsidRDefault="001D3E9B" w:rsidP="00C22893">
      <w:pPr>
        <w:jc w:val="both"/>
        <w:rPr>
          <w:rFonts w:ascii="Times New Roman" w:hAnsi="Times New Roman" w:cs="Times New Roman"/>
        </w:rPr>
      </w:pPr>
      <w:r w:rsidRPr="00C22893">
        <w:rPr>
          <w:rStyle w:val="aa"/>
          <w:rFonts w:ascii="Times New Roman" w:hAnsi="Times New Roman" w:cs="Times New Roman"/>
          <w:bCs/>
          <w:color w:val="auto"/>
        </w:rPr>
        <w:t>Примечания:</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3) В городах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размещаться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4) При расчете общей площади не учитывается площадь встроено-пристроенных гаражей-стоянок и неотапливаемых помещений;</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5)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6)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7) Для гостиниц и мотелей следует предусматривать стоянки для легковых автомобилей обслуживающего персонала не менее 10% числа работающих.</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8)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1D3E9B" w:rsidRPr="00C22893" w:rsidRDefault="001D3E9B" w:rsidP="00C22893">
      <w:pPr>
        <w:jc w:val="both"/>
        <w:rPr>
          <w:rFonts w:ascii="Times New Roman" w:hAnsi="Times New Roman" w:cs="Times New Roman"/>
          <w:sz w:val="28"/>
          <w:szCs w:val="28"/>
        </w:rPr>
      </w:pPr>
      <w:r w:rsidRPr="00C22893">
        <w:rPr>
          <w:rFonts w:ascii="Times New Roman" w:hAnsi="Times New Roman" w:cs="Times New Roman"/>
        </w:rPr>
        <w:t>9) 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r w:rsidR="00727D05" w:rsidRPr="00C22893">
        <w:rPr>
          <w:rFonts w:ascii="Times New Roman" w:hAnsi="Times New Roman" w:cs="Times New Roman"/>
        </w:rPr>
        <w:t xml:space="preserve"> </w:t>
      </w:r>
      <w:r w:rsidR="00727D05" w:rsidRPr="00C22893">
        <w:rPr>
          <w:rFonts w:ascii="Times New Roman" w:hAnsi="Times New Roman" w:cs="Times New Roman"/>
          <w:sz w:val="28"/>
          <w:szCs w:val="28"/>
        </w:rPr>
        <w:t>»</w:t>
      </w:r>
    </w:p>
    <w:p w:rsidR="0077731A"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lastRenderedPageBreak/>
        <w:t>в) р</w:t>
      </w:r>
      <w:r w:rsidR="0077731A" w:rsidRPr="00C22893">
        <w:rPr>
          <w:rFonts w:ascii="Times New Roman" w:hAnsi="Times New Roman" w:cs="Times New Roman"/>
          <w:sz w:val="28"/>
          <w:szCs w:val="28"/>
        </w:rPr>
        <w:t>аздел Плотность населения на территории жилой застройки таблицы 1 изложить в следующей редакции:</w:t>
      </w:r>
    </w:p>
    <w:p w:rsidR="00727D05" w:rsidRPr="00C22893" w:rsidRDefault="00727D05" w:rsidP="00C22893">
      <w:pPr>
        <w:spacing w:after="0"/>
        <w:ind w:firstLine="284"/>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37"/>
        <w:gridCol w:w="1015"/>
        <w:gridCol w:w="1040"/>
        <w:gridCol w:w="1015"/>
        <w:gridCol w:w="875"/>
        <w:gridCol w:w="1015"/>
        <w:gridCol w:w="1015"/>
        <w:gridCol w:w="1015"/>
        <w:gridCol w:w="854"/>
      </w:tblGrid>
      <w:tr w:rsidR="0075237D" w:rsidRPr="00C22893" w:rsidTr="00E33177">
        <w:tc>
          <w:tcPr>
            <w:tcW w:w="1937" w:type="dxa"/>
            <w:vMerge w:val="restart"/>
            <w:tcBorders>
              <w:top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Тип дома</w:t>
            </w:r>
          </w:p>
        </w:tc>
        <w:tc>
          <w:tcPr>
            <w:tcW w:w="7844" w:type="dxa"/>
            <w:gridSpan w:val="8"/>
            <w:tcBorders>
              <w:top w:val="single" w:sz="4" w:space="0" w:color="auto"/>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Плотность населения (чел./га) при среднем размере семьи (чел.)</w:t>
            </w:r>
          </w:p>
        </w:tc>
      </w:tr>
      <w:tr w:rsidR="0075237D" w:rsidRPr="00C22893" w:rsidTr="00E33177">
        <w:tc>
          <w:tcPr>
            <w:tcW w:w="1937" w:type="dxa"/>
            <w:vMerge/>
            <w:tcBorders>
              <w:top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87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5,5</w:t>
            </w:r>
          </w:p>
        </w:tc>
        <w:tc>
          <w:tcPr>
            <w:tcW w:w="854" w:type="dxa"/>
            <w:tcBorders>
              <w:top w:val="single" w:sz="4" w:space="0" w:color="auto"/>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E33177">
        <w:tc>
          <w:tcPr>
            <w:tcW w:w="1937" w:type="dxa"/>
            <w:tcBorders>
              <w:top w:val="single" w:sz="4" w:space="0" w:color="auto"/>
              <w:bottom w:val="nil"/>
              <w:right w:val="single" w:sz="4" w:space="0" w:color="auto"/>
            </w:tcBorders>
          </w:tcPr>
          <w:p w:rsidR="0075237D" w:rsidRPr="00C22893" w:rsidRDefault="0075237D" w:rsidP="00C22893">
            <w:pPr>
              <w:pStyle w:val="ae"/>
              <w:jc w:val="center"/>
              <w:rPr>
                <w:rFonts w:ascii="Times New Roman" w:hAnsi="Times New Roman" w:cs="Times New Roman"/>
              </w:rPr>
            </w:pPr>
            <w:r w:rsidRPr="00C22893">
              <w:rPr>
                <w:rFonts w:ascii="Times New Roman" w:hAnsi="Times New Roman" w:cs="Times New Roman"/>
              </w:rPr>
              <w:t>Усадебный с приквартирными участками (кв. м):</w:t>
            </w: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40"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7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54" w:type="dxa"/>
            <w:tcBorders>
              <w:top w:val="single" w:sz="4" w:space="0" w:color="auto"/>
              <w:left w:val="single" w:sz="4" w:space="0" w:color="auto"/>
              <w:bottom w:val="nil"/>
            </w:tcBorders>
          </w:tcPr>
          <w:p w:rsidR="0075237D" w:rsidRPr="00C22893" w:rsidRDefault="0075237D" w:rsidP="00C22893">
            <w:pPr>
              <w:pStyle w:val="ab"/>
              <w:jc w:val="center"/>
              <w:rPr>
                <w:rFonts w:ascii="Times New Roman" w:hAnsi="Times New Roman" w:cs="Times New Roman"/>
              </w:rPr>
            </w:pP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14</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16</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22</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24</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13</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27</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1200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21</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23</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37</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1000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28</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38</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800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41</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56</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65</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e"/>
              <w:jc w:val="center"/>
              <w:rPr>
                <w:rFonts w:ascii="Times New Roman" w:hAnsi="Times New Roman" w:cs="Times New Roman"/>
              </w:rPr>
            </w:pPr>
            <w:r w:rsidRPr="00C22893">
              <w:rPr>
                <w:rFonts w:ascii="Times New Roman" w:hAnsi="Times New Roman" w:cs="Times New Roman"/>
              </w:rPr>
              <w:t>Секционный с числом этажей:</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E33177">
        <w:tc>
          <w:tcPr>
            <w:tcW w:w="1937" w:type="dxa"/>
            <w:tcBorders>
              <w:top w:val="nil"/>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170</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bl>
    <w:p w:rsidR="006A7AFB" w:rsidRPr="00C22893" w:rsidRDefault="006A7AFB" w:rsidP="00C22893">
      <w:pPr>
        <w:jc w:val="center"/>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4881"/>
      </w:tblGrid>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Территориальные зоны</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Предельный коэффициент плотности жилой застройки</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среднеэтажными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малоэтажными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0,5</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блокированными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индивидуальными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bl>
    <w:p w:rsidR="006A7AFB" w:rsidRPr="00C22893" w:rsidRDefault="006A7AFB" w:rsidP="00C22893">
      <w:pPr>
        <w:jc w:val="both"/>
        <w:rPr>
          <w:rFonts w:ascii="Times New Roman" w:hAnsi="Times New Roman" w:cs="Times New Roman"/>
        </w:rPr>
      </w:pPr>
    </w:p>
    <w:p w:rsidR="006A7AFB" w:rsidRPr="00C22893" w:rsidRDefault="006A7AFB" w:rsidP="00C22893">
      <w:pPr>
        <w:jc w:val="both"/>
        <w:rPr>
          <w:rFonts w:ascii="Times New Roman" w:hAnsi="Times New Roman" w:cs="Times New Roman"/>
        </w:rPr>
      </w:pPr>
      <w:r w:rsidRPr="00C22893">
        <w:rPr>
          <w:rStyle w:val="aa"/>
          <w:rFonts w:ascii="Times New Roman" w:hAnsi="Times New Roman" w:cs="Times New Roman"/>
          <w:bCs/>
        </w:rPr>
        <w:t>Примечание</w:t>
      </w:r>
    </w:p>
    <w:p w:rsidR="006A7AFB" w:rsidRPr="00C22893" w:rsidRDefault="006A7AFB" w:rsidP="00C22893">
      <w:pPr>
        <w:jc w:val="both"/>
        <w:rPr>
          <w:rFonts w:ascii="Times New Roman" w:hAnsi="Times New Roman" w:cs="Times New Roman"/>
        </w:rPr>
      </w:pPr>
      <w:r w:rsidRPr="00C22893">
        <w:rPr>
          <w:rFonts w:ascii="Times New Roman" w:hAnsi="Times New Roman" w:cs="Times New Roman"/>
        </w:rPr>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061B35" w:rsidRPr="00C22893" w:rsidRDefault="006A7AFB" w:rsidP="00C22893">
      <w:pPr>
        <w:jc w:val="both"/>
        <w:rPr>
          <w:rFonts w:ascii="Times New Roman" w:hAnsi="Times New Roman" w:cs="Times New Roman"/>
        </w:rPr>
      </w:pPr>
      <w:r w:rsidRPr="00C22893">
        <w:rPr>
          <w:rFonts w:ascii="Times New Roman" w:hAnsi="Times New Roman" w:cs="Times New Roman"/>
        </w:rPr>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застройке в границах комплексного развития территории.</w:t>
      </w:r>
    </w:p>
    <w:p w:rsidR="006A7AFB" w:rsidRPr="00C22893" w:rsidRDefault="00061B35" w:rsidP="00C22893">
      <w:pPr>
        <w:jc w:val="both"/>
        <w:rPr>
          <w:rFonts w:ascii="Times New Roman" w:hAnsi="Times New Roman" w:cs="Times New Roman"/>
        </w:rPr>
      </w:pPr>
      <w:r w:rsidRPr="00C22893">
        <w:rPr>
          <w:rFonts w:ascii="Times New Roman" w:hAnsi="Times New Roman" w:cs="Times New Roman"/>
        </w:rPr>
        <w:t xml:space="preserve">  Интенсивность использования территории сельского населенного пункта определяется предельным коэффициентом п</w:t>
      </w:r>
      <w:r w:rsidR="00727D05" w:rsidRPr="00C22893">
        <w:rPr>
          <w:rFonts w:ascii="Times New Roman" w:hAnsi="Times New Roman" w:cs="Times New Roman"/>
        </w:rPr>
        <w:t>лотности жилой застройки (Кпз).</w:t>
      </w:r>
    </w:p>
    <w:p w:rsidR="00061B35" w:rsidRPr="00C22893" w:rsidRDefault="00061B35" w:rsidP="00C22893">
      <w:pPr>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lastRenderedPageBreak/>
        <w:t>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18 кв. м.</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Расчетные показатели жилищной обеспеченности для малоэтажных жилых домов, находящихся в частной собственности, не нормируются.</w:t>
      </w: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Жилые дома на территории малоэтажной застройки располагаются с отступом от красных линий.</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Усадебный одно-, 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color w:val="FF0000"/>
          <w:sz w:val="24"/>
          <w:szCs w:val="24"/>
        </w:rPr>
      </w:pPr>
      <w:r w:rsidRPr="00C22893">
        <w:rPr>
          <w:rFonts w:ascii="Times New Roman" w:hAnsi="Times New Roman" w:cs="Times New Roman"/>
          <w:sz w:val="24"/>
          <w:szCs w:val="24"/>
        </w:rPr>
        <w:t>В отдельных случаях допускается размещение жилых домов усадебного типа по красной линии улиц в условиях сложившейся застройки.</w:t>
      </w:r>
      <w:r w:rsidRPr="00C22893">
        <w:rPr>
          <w:rFonts w:ascii="Times New Roman" w:hAnsi="Times New Roman" w:cs="Times New Roman"/>
          <w:color w:val="FF0000"/>
          <w:sz w:val="24"/>
          <w:szCs w:val="24"/>
        </w:rPr>
        <w:t xml:space="preserve"> </w:t>
      </w:r>
    </w:p>
    <w:p w:rsidR="00AC1446" w:rsidRPr="00C22893" w:rsidRDefault="00AC1446" w:rsidP="00C22893">
      <w:pPr>
        <w:pStyle w:val="a6"/>
        <w:jc w:val="both"/>
        <w:rPr>
          <w:rFonts w:ascii="Times New Roman" w:hAnsi="Times New Roman" w:cs="Times New Roman"/>
          <w:color w:val="FF0000"/>
          <w:sz w:val="24"/>
          <w:szCs w:val="24"/>
        </w:rPr>
      </w:pPr>
    </w:p>
    <w:p w:rsidR="00AC1446"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г) п</w:t>
      </w:r>
      <w:r w:rsidR="009C1150" w:rsidRPr="00C22893">
        <w:rPr>
          <w:rFonts w:ascii="Times New Roman" w:hAnsi="Times New Roman" w:cs="Times New Roman"/>
          <w:sz w:val="28"/>
          <w:szCs w:val="28"/>
        </w:rPr>
        <w:t xml:space="preserve">ункт 1 и пункт 2 </w:t>
      </w:r>
      <w:r w:rsidR="00391C4B" w:rsidRPr="00C22893">
        <w:rPr>
          <w:rFonts w:ascii="Times New Roman" w:hAnsi="Times New Roman" w:cs="Times New Roman"/>
          <w:sz w:val="28"/>
          <w:szCs w:val="28"/>
        </w:rPr>
        <w:t xml:space="preserve">примечаний </w:t>
      </w:r>
      <w:r w:rsidR="009C1150" w:rsidRPr="00C22893">
        <w:rPr>
          <w:rFonts w:ascii="Times New Roman" w:hAnsi="Times New Roman" w:cs="Times New Roman"/>
          <w:sz w:val="28"/>
          <w:szCs w:val="28"/>
        </w:rPr>
        <w:t>р</w:t>
      </w:r>
      <w:r w:rsidR="00AC1446" w:rsidRPr="00C22893">
        <w:rPr>
          <w:rFonts w:ascii="Times New Roman" w:hAnsi="Times New Roman" w:cs="Times New Roman"/>
          <w:sz w:val="28"/>
          <w:szCs w:val="28"/>
        </w:rPr>
        <w:t>аздел</w:t>
      </w:r>
      <w:r w:rsidR="009C1150" w:rsidRPr="00C22893">
        <w:rPr>
          <w:rFonts w:ascii="Times New Roman" w:hAnsi="Times New Roman" w:cs="Times New Roman"/>
          <w:sz w:val="28"/>
          <w:szCs w:val="28"/>
        </w:rPr>
        <w:t>а</w:t>
      </w:r>
      <w:r w:rsidR="00AC1446" w:rsidRPr="00C22893">
        <w:rPr>
          <w:rFonts w:ascii="Times New Roman" w:hAnsi="Times New Roman" w:cs="Times New Roman"/>
          <w:sz w:val="28"/>
          <w:szCs w:val="28"/>
        </w:rPr>
        <w:t xml:space="preserve"> </w:t>
      </w:r>
      <w:r w:rsidR="00210E08" w:rsidRPr="00C22893">
        <w:rPr>
          <w:rFonts w:ascii="Times New Roman" w:hAnsi="Times New Roman" w:cs="Times New Roman"/>
          <w:sz w:val="28"/>
          <w:szCs w:val="28"/>
        </w:rPr>
        <w:t xml:space="preserve">«Минимальная плотность </w:t>
      </w:r>
      <w:r w:rsidR="00AC1446" w:rsidRPr="00C22893">
        <w:rPr>
          <w:rFonts w:ascii="Times New Roman" w:hAnsi="Times New Roman" w:cs="Times New Roman"/>
          <w:sz w:val="28"/>
          <w:szCs w:val="28"/>
        </w:rPr>
        <w:t>застройки</w:t>
      </w:r>
      <w:r w:rsidR="00210E08" w:rsidRPr="00C22893">
        <w:rPr>
          <w:rFonts w:ascii="Times New Roman" w:hAnsi="Times New Roman" w:cs="Times New Roman"/>
          <w:sz w:val="28"/>
          <w:szCs w:val="28"/>
        </w:rPr>
        <w:t xml:space="preserve"> площадок объектов сельскохозяйственного назначения» </w:t>
      </w:r>
      <w:r w:rsidR="00AC1446" w:rsidRPr="00C22893">
        <w:rPr>
          <w:rFonts w:ascii="Times New Roman" w:hAnsi="Times New Roman" w:cs="Times New Roman"/>
          <w:sz w:val="28"/>
          <w:szCs w:val="28"/>
        </w:rPr>
        <w:t xml:space="preserve">изложить в следующей редакции: </w:t>
      </w:r>
    </w:p>
    <w:p w:rsidR="00AC1446" w:rsidRPr="00C22893" w:rsidRDefault="00AC1446" w:rsidP="00C22893">
      <w:pPr>
        <w:pStyle w:val="a6"/>
        <w:jc w:val="both"/>
        <w:rPr>
          <w:rFonts w:ascii="Times New Roman" w:hAnsi="Times New Roman" w:cs="Times New Roman"/>
          <w:color w:val="FF0000"/>
          <w:sz w:val="24"/>
          <w:szCs w:val="24"/>
        </w:rPr>
      </w:pPr>
    </w:p>
    <w:p w:rsidR="00AC1446" w:rsidRPr="00C22893" w:rsidRDefault="009C1150" w:rsidP="00C22893">
      <w:pPr>
        <w:jc w:val="both"/>
        <w:rPr>
          <w:rFonts w:ascii="Times New Roman" w:hAnsi="Times New Roman" w:cs="Times New Roman"/>
          <w:sz w:val="28"/>
          <w:szCs w:val="28"/>
        </w:rPr>
      </w:pPr>
      <w:bookmarkStart w:id="0" w:name="sub_151"/>
      <w:r w:rsidRPr="00C22893">
        <w:rPr>
          <w:rFonts w:ascii="Times New Roman" w:hAnsi="Times New Roman" w:cs="Times New Roman"/>
          <w:sz w:val="28"/>
          <w:szCs w:val="28"/>
        </w:rPr>
        <w:t xml:space="preserve"> «1.</w:t>
      </w:r>
      <w:r w:rsidR="00165C92">
        <w:rPr>
          <w:rFonts w:ascii="Times New Roman" w:hAnsi="Times New Roman" w:cs="Times New Roman"/>
          <w:sz w:val="28"/>
          <w:szCs w:val="28"/>
        </w:rPr>
        <w:t xml:space="preserve"> </w:t>
      </w:r>
      <w:r w:rsidR="00AC1446" w:rsidRPr="00C22893">
        <w:rPr>
          <w:rFonts w:ascii="Times New Roman" w:hAnsi="Times New Roman" w:cs="Times New Roman"/>
          <w:sz w:val="28"/>
          <w:szCs w:val="28"/>
        </w:rPr>
        <w:t>Минимальную плотность застройки допускается (при наличии соответствующих обоснований инвестиций в строительство) уменьшать, но не более чем 1/10 установленно</w:t>
      </w:r>
      <w:r w:rsidRPr="00C22893">
        <w:rPr>
          <w:rFonts w:ascii="Times New Roman" w:hAnsi="Times New Roman" w:cs="Times New Roman"/>
          <w:sz w:val="28"/>
          <w:szCs w:val="28"/>
        </w:rPr>
        <w:t>й настоящими Нормативами</w:t>
      </w:r>
      <w:r w:rsidR="00AC1446" w:rsidRPr="00C22893">
        <w:rPr>
          <w:rFonts w:ascii="Times New Roman" w:hAnsi="Times New Roman" w:cs="Times New Roman"/>
          <w:sz w:val="28"/>
          <w:szCs w:val="28"/>
        </w:rPr>
        <w:t xml:space="preserve">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AC1446" w:rsidRPr="00C22893" w:rsidRDefault="009C1150" w:rsidP="00C22893">
      <w:pPr>
        <w:jc w:val="both"/>
        <w:rPr>
          <w:rFonts w:ascii="Times New Roman" w:hAnsi="Times New Roman" w:cs="Times New Roman"/>
          <w:sz w:val="28"/>
          <w:szCs w:val="28"/>
        </w:rPr>
      </w:pPr>
      <w:bookmarkStart w:id="1" w:name="sub_152"/>
      <w:bookmarkEnd w:id="0"/>
      <w:r w:rsidRPr="00C22893">
        <w:rPr>
          <w:rFonts w:ascii="Times New Roman" w:hAnsi="Times New Roman" w:cs="Times New Roman"/>
          <w:sz w:val="28"/>
          <w:szCs w:val="28"/>
        </w:rPr>
        <w:t>2.</w:t>
      </w:r>
      <w:r w:rsidR="00165C92">
        <w:rPr>
          <w:rFonts w:ascii="Times New Roman" w:hAnsi="Times New Roman" w:cs="Times New Roman"/>
          <w:sz w:val="28"/>
          <w:szCs w:val="28"/>
        </w:rPr>
        <w:t xml:space="preserve"> </w:t>
      </w:r>
      <w:r w:rsidR="00AC1446" w:rsidRPr="00C22893">
        <w:rPr>
          <w:rFonts w:ascii="Times New Roman" w:hAnsi="Times New Roman" w:cs="Times New Roman"/>
          <w:sz w:val="28"/>
          <w:szCs w:val="28"/>
        </w:rPr>
        <w:t>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1/10 установленной</w:t>
      </w:r>
      <w:r w:rsidRPr="00C22893">
        <w:rPr>
          <w:rFonts w:ascii="Times New Roman" w:hAnsi="Times New Roman" w:cs="Times New Roman"/>
          <w:sz w:val="28"/>
          <w:szCs w:val="28"/>
        </w:rPr>
        <w:t xml:space="preserve"> настоящими Нормативами</w:t>
      </w:r>
      <w:r w:rsidR="00AC1446" w:rsidRPr="00C22893">
        <w:rPr>
          <w:rFonts w:ascii="Times New Roman" w:hAnsi="Times New Roman" w:cs="Times New Roman"/>
          <w:sz w:val="28"/>
          <w:szCs w:val="28"/>
        </w:rPr>
        <w:t>.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w:t>
      </w:r>
      <w:r w:rsidR="00165C92">
        <w:rPr>
          <w:rFonts w:ascii="Times New Roman" w:hAnsi="Times New Roman" w:cs="Times New Roman"/>
          <w:sz w:val="28"/>
          <w:szCs w:val="28"/>
        </w:rPr>
        <w:t>емли, без учета ширины отмосток</w:t>
      </w:r>
      <w:r w:rsidRPr="00C22893">
        <w:rPr>
          <w:rFonts w:ascii="Times New Roman" w:hAnsi="Times New Roman" w:cs="Times New Roman"/>
          <w:sz w:val="28"/>
          <w:szCs w:val="28"/>
        </w:rPr>
        <w:t>»</w:t>
      </w:r>
      <w:r w:rsidR="00165C92">
        <w:rPr>
          <w:rFonts w:ascii="Times New Roman" w:hAnsi="Times New Roman" w:cs="Times New Roman"/>
          <w:sz w:val="28"/>
          <w:szCs w:val="28"/>
        </w:rPr>
        <w:t>;</w:t>
      </w:r>
    </w:p>
    <w:p w:rsidR="00C467F1"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д) р</w:t>
      </w:r>
      <w:r w:rsidR="00C467F1" w:rsidRPr="00C22893">
        <w:rPr>
          <w:rFonts w:ascii="Times New Roman" w:hAnsi="Times New Roman" w:cs="Times New Roman"/>
          <w:sz w:val="28"/>
          <w:szCs w:val="28"/>
        </w:rPr>
        <w:t xml:space="preserve">аздел «Площадки различного назначения на придомовой территории» изложить в следующей редакции: </w:t>
      </w:r>
    </w:p>
    <w:p w:rsidR="00C467F1" w:rsidRDefault="00C467F1" w:rsidP="00C22893">
      <w:pPr>
        <w:spacing w:after="0"/>
        <w:ind w:firstLine="284"/>
        <w:jc w:val="both"/>
        <w:rPr>
          <w:rFonts w:ascii="Times New Roman" w:hAnsi="Times New Roman" w:cs="Times New Roman"/>
          <w:sz w:val="28"/>
          <w:szCs w:val="28"/>
        </w:rPr>
      </w:pPr>
    </w:p>
    <w:p w:rsidR="00165C92" w:rsidRPr="00C22893" w:rsidRDefault="00165C92" w:rsidP="00C22893">
      <w:pPr>
        <w:spacing w:after="0"/>
        <w:ind w:firstLine="284"/>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380"/>
        <w:gridCol w:w="2380"/>
        <w:gridCol w:w="2240"/>
      </w:tblGrid>
      <w:tr w:rsidR="00C467F1" w:rsidRPr="00C22893" w:rsidTr="0044524A">
        <w:tc>
          <w:tcPr>
            <w:tcW w:w="2800" w:type="dxa"/>
            <w:tcBorders>
              <w:top w:val="single" w:sz="4" w:space="0" w:color="auto"/>
              <w:bottom w:val="single" w:sz="4" w:space="0" w:color="auto"/>
              <w:right w:val="single" w:sz="4" w:space="0" w:color="auto"/>
            </w:tcBorders>
          </w:tcPr>
          <w:bookmarkEnd w:id="1"/>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lastRenderedPageBreak/>
              <w:t>Тип площадки</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Площадь площадки на расчетную единицу</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Минимальный размер площадки, кв. м2</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2,5</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20</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0,4</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5</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7,5</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40</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r>
    </w:tbl>
    <w:p w:rsidR="00C467F1" w:rsidRPr="00C22893" w:rsidRDefault="00C467F1" w:rsidP="00C22893">
      <w:pPr>
        <w:jc w:val="both"/>
        <w:rPr>
          <w:rFonts w:ascii="Times New Roman" w:hAnsi="Times New Roman" w:cs="Times New Roman"/>
        </w:rPr>
      </w:pPr>
    </w:p>
    <w:p w:rsidR="00C467F1" w:rsidRPr="00C22893" w:rsidRDefault="00C467F1" w:rsidP="00C22893">
      <w:pPr>
        <w:jc w:val="both"/>
        <w:rPr>
          <w:rFonts w:ascii="Times New Roman" w:hAnsi="Times New Roman" w:cs="Times New Roman"/>
        </w:rPr>
      </w:pPr>
      <w:r w:rsidRPr="00C22893">
        <w:rPr>
          <w:rStyle w:val="aa"/>
          <w:rFonts w:ascii="Times New Roman" w:hAnsi="Times New Roman" w:cs="Times New Roman"/>
          <w:bCs/>
        </w:rPr>
        <w:t>Примечания:</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3) Площадки для занятий физкультурой и спортом, размещаемые на крышах зданий, строений, сооружений выше двух надземных этажей и выше</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C467F1" w:rsidRPr="00C22893" w:rsidRDefault="00C467F1" w:rsidP="00C22893">
      <w:pPr>
        <w:jc w:val="both"/>
        <w:rPr>
          <w:rFonts w:ascii="Times New Roman" w:hAnsi="Times New Roman" w:cs="Times New Roman"/>
          <w:sz w:val="28"/>
          <w:szCs w:val="28"/>
        </w:rPr>
      </w:pPr>
      <w:r w:rsidRPr="00C22893">
        <w:rPr>
          <w:rFonts w:ascii="Times New Roman" w:hAnsi="Times New Roman" w:cs="Times New Roman"/>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r w:rsidR="00727D05" w:rsidRPr="00C22893">
        <w:rPr>
          <w:rFonts w:ascii="Times New Roman" w:hAnsi="Times New Roman" w:cs="Times New Roman"/>
        </w:rPr>
        <w:t xml:space="preserve">  </w:t>
      </w:r>
    </w:p>
    <w:p w:rsidR="0052670D"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е) р</w:t>
      </w:r>
      <w:r w:rsidR="0052670D" w:rsidRPr="00C22893">
        <w:rPr>
          <w:rFonts w:ascii="Times New Roman" w:hAnsi="Times New Roman" w:cs="Times New Roman"/>
          <w:sz w:val="28"/>
          <w:szCs w:val="28"/>
        </w:rPr>
        <w:t xml:space="preserve">аздел «Автостоянки на территории жилой застройки» изложить в следующей редакции: </w:t>
      </w:r>
    </w:p>
    <w:p w:rsidR="0052670D" w:rsidRPr="00C22893" w:rsidRDefault="0052670D" w:rsidP="00C22893">
      <w:pPr>
        <w:jc w:val="both"/>
        <w:rPr>
          <w:rFonts w:ascii="Times New Roman" w:hAnsi="Times New Roman" w:cs="Times New Roman"/>
          <w:sz w:val="28"/>
          <w:szCs w:val="28"/>
        </w:rPr>
      </w:pPr>
      <w:r w:rsidRPr="00C22893">
        <w:rPr>
          <w:rFonts w:ascii="Times New Roman" w:hAnsi="Times New Roman" w:cs="Times New Roman"/>
        </w:rPr>
        <w:tab/>
      </w:r>
      <w:r w:rsidR="00727D05" w:rsidRPr="00C22893">
        <w:rPr>
          <w:rFonts w:ascii="Times New Roman" w:hAnsi="Times New Roman" w:cs="Times New Roman"/>
          <w:sz w:val="28"/>
          <w:szCs w:val="28"/>
        </w:rPr>
        <w:t>«</w:t>
      </w:r>
      <w:r w:rsidRPr="00C22893">
        <w:rPr>
          <w:rFonts w:ascii="Times New Roman" w:hAnsi="Times New Roman" w:cs="Times New Roman"/>
          <w:sz w:val="28"/>
          <w:szCs w:val="28"/>
        </w:rPr>
        <w:t>При проектировании многоквартирных домов в границах отведенного земельного участка следует предусматривать места для хранения и парковки автомобилей из расчета одно машино-место на 80 кв. м, площади квартир.</w:t>
      </w:r>
    </w:p>
    <w:p w:rsidR="0052670D" w:rsidRPr="00C22893" w:rsidRDefault="0052670D"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В границах земельного участка проектируемых жилых домов следует предусматривать открытые площадки (гостевые автостоянки) для парковки </w:t>
      </w:r>
      <w:r w:rsidRPr="00C22893">
        <w:rPr>
          <w:rFonts w:ascii="Times New Roman" w:hAnsi="Times New Roman" w:cs="Times New Roman"/>
          <w:sz w:val="28"/>
          <w:szCs w:val="28"/>
        </w:rPr>
        <w:lastRenderedPageBreak/>
        <w:t>легковых автомобилей посетителей из расчёта одно машино-место (парковочное место) на 600 кв. м. площади квартир, удалённые от подъездов (входных групп) не более чем на 200 м.</w:t>
      </w:r>
    </w:p>
    <w:p w:rsidR="00796C16" w:rsidRPr="00C22893" w:rsidRDefault="00796C16" w:rsidP="00C22893">
      <w:pPr>
        <w:jc w:val="both"/>
        <w:rPr>
          <w:rFonts w:ascii="Times New Roman" w:hAnsi="Times New Roman" w:cs="Times New Roman"/>
          <w:b/>
          <w:sz w:val="28"/>
          <w:szCs w:val="28"/>
        </w:rPr>
      </w:pPr>
      <w:r w:rsidRPr="00C22893">
        <w:rPr>
          <w:rFonts w:ascii="Times New Roman" w:hAnsi="Times New Roman" w:cs="Times New Roman"/>
          <w:b/>
          <w:sz w:val="28"/>
          <w:szCs w:val="28"/>
        </w:rPr>
        <w:t>Примечание:</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 При расчете потребности в обеспеченности территории многоквартирной жилой застройки парковочными местами, машино-места в механизированных и полумеханизированных стоянках автомобилей не учитываются.</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расчете общего количества парковочных мест семейные парковки учитыва</w:t>
      </w:r>
      <w:r w:rsidR="00C22893">
        <w:rPr>
          <w:rFonts w:ascii="Times New Roman" w:hAnsi="Times New Roman" w:cs="Times New Roman"/>
          <w:sz w:val="28"/>
          <w:szCs w:val="28"/>
        </w:rPr>
        <w:t>ются как одно парковочное место</w:t>
      </w:r>
      <w:r w:rsidR="00727D05" w:rsidRPr="00C22893">
        <w:rPr>
          <w:rFonts w:ascii="Times New Roman" w:hAnsi="Times New Roman" w:cs="Times New Roman"/>
          <w:sz w:val="28"/>
          <w:szCs w:val="28"/>
        </w:rPr>
        <w:t>»</w:t>
      </w:r>
      <w:r w:rsidR="00C22893">
        <w:rPr>
          <w:rFonts w:ascii="Times New Roman" w:hAnsi="Times New Roman" w:cs="Times New Roman"/>
          <w:sz w:val="28"/>
          <w:szCs w:val="28"/>
        </w:rPr>
        <w:t>.</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При комплексном развитии территории допускается сокращать расчетное количество мест для постоянного хранения и парковки автомобилей для </w:t>
      </w:r>
      <w:r w:rsidRPr="00C22893">
        <w:rPr>
          <w:rFonts w:ascii="Times New Roman" w:hAnsi="Times New Roman" w:cs="Times New Roman"/>
          <w:sz w:val="28"/>
          <w:szCs w:val="28"/>
        </w:rPr>
        <w:lastRenderedPageBreak/>
        <w:t>застройки многоквартирными домами за счет плоскостных парковок гипер- и супермаркетов или многофункциональных центров, в составе которых отсутствуют многоквартирные дома, общежития и гостиницы, на количество машино-мест согласно формуле: КПМ х 0,2, где КПМ - количество парковочных мест на плоскостных парковках гипер- и супермаркетов или многофункциональных центров, при условии что такие парковки расположены в радиусе 400 метров от проектируемых многоквартирных домов.</w:t>
      </w:r>
    </w:p>
    <w:p w:rsidR="002C6B9A"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е) т</w:t>
      </w:r>
      <w:r w:rsidR="002C6B9A" w:rsidRPr="00C22893">
        <w:rPr>
          <w:rFonts w:ascii="Times New Roman" w:hAnsi="Times New Roman" w:cs="Times New Roman"/>
          <w:sz w:val="28"/>
          <w:szCs w:val="28"/>
        </w:rPr>
        <w:t>аблицу А7 Приложения А. Нормативы потребления коммунальных услуг изложить в следующей редакции:</w:t>
      </w:r>
    </w:p>
    <w:p w:rsidR="007A4787" w:rsidRPr="00C22893" w:rsidRDefault="007A478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 xml:space="preserve">«Таблица  А7.  </w:t>
      </w:r>
      <w:r w:rsidR="004300FA" w:rsidRPr="00C22893">
        <w:rPr>
          <w:rFonts w:ascii="Times New Roman" w:hAnsi="Times New Roman" w:cs="Times New Roman"/>
          <w:sz w:val="28"/>
          <w:szCs w:val="28"/>
        </w:rPr>
        <w:t>Нормируемая (базовая) удельная характеристика расхода тепловой энергии на отопление</w:t>
      </w:r>
      <w:r w:rsidRPr="00C22893">
        <w:rPr>
          <w:rFonts w:ascii="Times New Roman" w:hAnsi="Times New Roman" w:cs="Times New Roman"/>
          <w:sz w:val="28"/>
          <w:szCs w:val="28"/>
        </w:rPr>
        <w:t xml:space="preserve"> и вентиляцию малоэтажных жилых</w:t>
      </w:r>
    </w:p>
    <w:p w:rsidR="004300FA" w:rsidRPr="00C22893" w:rsidRDefault="004300F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одноквартирных зданий, отдельно стоящих и блокированных,</w:t>
      </w:r>
      <w:r w:rsidRPr="00C22893">
        <w:rPr>
          <w:rFonts w:ascii="Times New Roman" w:hAnsi="Times New Roman" w:cs="Times New Roman"/>
          <w:noProof/>
          <w:sz w:val="28"/>
          <w:szCs w:val="28"/>
        </w:rPr>
        <w:drawing>
          <wp:inline distT="0" distB="0" distL="0" distR="0">
            <wp:extent cx="209550" cy="23812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sz w:val="28"/>
          <w:szCs w:val="28"/>
        </w:rPr>
        <w:t>, Вт/(м3 - оС)</w:t>
      </w:r>
    </w:p>
    <w:p w:rsidR="004300FA" w:rsidRPr="00C22893" w:rsidRDefault="004300FA" w:rsidP="00C22893">
      <w:pPr>
        <w:spacing w:after="0"/>
        <w:ind w:firstLine="284"/>
        <w:jc w:val="both"/>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1540"/>
        <w:gridCol w:w="1400"/>
        <w:gridCol w:w="1400"/>
        <w:gridCol w:w="1400"/>
      </w:tblGrid>
      <w:tr w:rsidR="004300FA" w:rsidRPr="00C22893" w:rsidTr="00061B35">
        <w:tc>
          <w:tcPr>
            <w:tcW w:w="4060" w:type="dxa"/>
            <w:vMerge w:val="restart"/>
            <w:tcBorders>
              <w:top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Площадь здания</w:t>
            </w:r>
          </w:p>
        </w:tc>
        <w:tc>
          <w:tcPr>
            <w:tcW w:w="5740" w:type="dxa"/>
            <w:gridSpan w:val="4"/>
            <w:tcBorders>
              <w:top w:val="single" w:sz="4" w:space="0" w:color="auto"/>
              <w:left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С числом этажей</w:t>
            </w:r>
          </w:p>
        </w:tc>
      </w:tr>
      <w:tr w:rsidR="004300FA" w:rsidRPr="00C22893" w:rsidTr="00061B35">
        <w:tc>
          <w:tcPr>
            <w:tcW w:w="4060" w:type="dxa"/>
            <w:vMerge/>
            <w:tcBorders>
              <w:top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2</w:t>
            </w:r>
          </w:p>
        </w:tc>
        <w:tc>
          <w:tcPr>
            <w:tcW w:w="1400" w:type="dxa"/>
            <w:tcBorders>
              <w:top w:val="single" w:sz="4" w:space="0" w:color="auto"/>
              <w:left w:val="single" w:sz="4" w:space="0" w:color="auto"/>
              <w:bottom w:val="single" w:sz="4" w:space="0" w:color="auto"/>
              <w:right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3</w:t>
            </w:r>
          </w:p>
        </w:tc>
        <w:tc>
          <w:tcPr>
            <w:tcW w:w="1400" w:type="dxa"/>
            <w:tcBorders>
              <w:top w:val="single" w:sz="4" w:space="0" w:color="auto"/>
              <w:left w:val="nil"/>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4</w:t>
            </w:r>
          </w:p>
        </w:tc>
      </w:tr>
      <w:tr w:rsidR="004300FA" w:rsidRPr="00C22893" w:rsidTr="00061B35">
        <w:tc>
          <w:tcPr>
            <w:tcW w:w="4060" w:type="dxa"/>
            <w:tcBorders>
              <w:top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50</w:t>
            </w:r>
          </w:p>
        </w:tc>
        <w:tc>
          <w:tcPr>
            <w:tcW w:w="154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0,579</w:t>
            </w:r>
          </w:p>
        </w:tc>
        <w:tc>
          <w:tcPr>
            <w:tcW w:w="140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0.517</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0,558</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150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0,496</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0,538</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250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0,414</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0,434</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0,476</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400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0,393</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0,414</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600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r>
      <w:tr w:rsidR="004300FA" w:rsidRPr="00C22893" w:rsidTr="00061B35">
        <w:tc>
          <w:tcPr>
            <w:tcW w:w="4060" w:type="dxa"/>
            <w:tcBorders>
              <w:top w:val="nil"/>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1000 и более</w:t>
            </w:r>
          </w:p>
        </w:tc>
        <w:tc>
          <w:tcPr>
            <w:tcW w:w="154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r>
      <w:tr w:rsidR="004300FA" w:rsidRPr="00C22893" w:rsidTr="00061B35">
        <w:tc>
          <w:tcPr>
            <w:tcW w:w="9800" w:type="dxa"/>
            <w:gridSpan w:val="5"/>
            <w:tcBorders>
              <w:top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p>
          <w:p w:rsidR="004300FA" w:rsidRPr="00C22893" w:rsidRDefault="004300FA" w:rsidP="00C22893">
            <w:pPr>
              <w:pStyle w:val="ab"/>
              <w:jc w:val="center"/>
              <w:rPr>
                <w:rFonts w:ascii="Times New Roman" w:hAnsi="Times New Roman" w:cs="Times New Roman"/>
              </w:rPr>
            </w:pPr>
            <w:r w:rsidRPr="00C22893">
              <w:rPr>
                <w:rStyle w:val="aa"/>
                <w:rFonts w:ascii="Times New Roman" w:hAnsi="Times New Roman" w:cs="Times New Roman"/>
                <w:bCs/>
              </w:rPr>
              <w:t>Примечание</w:t>
            </w:r>
            <w:r w:rsidRPr="00C22893">
              <w:rPr>
                <w:rFonts w:ascii="Times New Roman" w:hAnsi="Times New Roman" w:cs="Times New Roman"/>
              </w:rPr>
              <w:t xml:space="preserve"> - При промежуточных значениях отапливаемой площади здания в интервале 50-1000 м2 значения </w:t>
            </w:r>
            <w:r w:rsidRPr="00C22893">
              <w:rPr>
                <w:rFonts w:ascii="Times New Roman" w:hAnsi="Times New Roman" w:cs="Times New Roman"/>
                <w:noProof/>
              </w:rPr>
              <w:drawing>
                <wp:inline distT="0" distB="0" distL="0" distR="0">
                  <wp:extent cx="209550" cy="2381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должны определяться линейной интерполяцией.</w:t>
            </w:r>
          </w:p>
        </w:tc>
      </w:tr>
    </w:tbl>
    <w:p w:rsidR="004300FA" w:rsidRPr="00C22893" w:rsidRDefault="004300FA" w:rsidP="00C22893">
      <w:pPr>
        <w:jc w:val="both"/>
        <w:rPr>
          <w:rFonts w:ascii="Times New Roman" w:hAnsi="Times New Roman" w:cs="Times New Roman"/>
        </w:rPr>
      </w:pPr>
    </w:p>
    <w:p w:rsidR="004300FA" w:rsidRPr="00C22893" w:rsidRDefault="004300FA" w:rsidP="00C22893">
      <w:pPr>
        <w:jc w:val="both"/>
        <w:rPr>
          <w:rFonts w:ascii="Times New Roman" w:hAnsi="Times New Roman" w:cs="Times New Roman"/>
        </w:rPr>
      </w:pPr>
      <w:r w:rsidRPr="00C22893">
        <w:rPr>
          <w:rFonts w:ascii="Times New Roman" w:hAnsi="Times New Roman" w:cs="Times New Roman"/>
        </w:rPr>
        <w:t xml:space="preserve">Нормируемая (базовая) удельная характеристика расхода тепловой энергии на отопление и вентиляцию зданий, </w:t>
      </w:r>
      <w:r w:rsidRPr="00C22893">
        <w:rPr>
          <w:rFonts w:ascii="Times New Roman" w:hAnsi="Times New Roman" w:cs="Times New Roman"/>
          <w:noProof/>
        </w:rPr>
        <w:drawing>
          <wp:inline distT="0" distB="0" distL="0" distR="0">
            <wp:extent cx="228600" cy="27622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Вт/м3 - </w:t>
      </w:r>
      <w:r w:rsidRPr="00C22893">
        <w:rPr>
          <w:rFonts w:ascii="Times New Roman" w:hAnsi="Times New Roman" w:cs="Times New Roman"/>
          <w:vertAlign w:val="superscript"/>
        </w:rPr>
        <w:t>о</w:t>
      </w:r>
      <w:r w:rsidRPr="00C22893">
        <w:rPr>
          <w:rFonts w:ascii="Times New Roman" w:hAnsi="Times New Roman" w:cs="Times New Roman"/>
        </w:rPr>
        <w:t>С</w:t>
      </w:r>
      <w:r w:rsidR="007A4787" w:rsidRPr="00C22893">
        <w:rPr>
          <w:rFonts w:ascii="Times New Roman" w:hAnsi="Times New Roman" w:cs="Times New Roman"/>
        </w:rPr>
        <w:t xml:space="preserve">  </w:t>
      </w:r>
      <w:r w:rsidR="007A4787" w:rsidRPr="00C22893">
        <w:rPr>
          <w:rFonts w:ascii="Times New Roman" w:hAnsi="Times New Roman" w:cs="Times New Roman"/>
          <w:sz w:val="28"/>
          <w:szCs w:val="28"/>
        </w:rPr>
        <w:t>»</w:t>
      </w:r>
    </w:p>
    <w:p w:rsidR="00CD1B95" w:rsidRPr="00C22893" w:rsidRDefault="007A4787"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ж) т</w:t>
      </w:r>
      <w:r w:rsidR="00CD1B95" w:rsidRPr="00C22893">
        <w:rPr>
          <w:rFonts w:ascii="Times New Roman" w:hAnsi="Times New Roman" w:cs="Times New Roman"/>
          <w:sz w:val="28"/>
          <w:szCs w:val="28"/>
        </w:rPr>
        <w:t>аблицу А8</w:t>
      </w:r>
      <w:r w:rsidR="00CD1B95" w:rsidRPr="00C22893">
        <w:rPr>
          <w:rFonts w:ascii="Times New Roman" w:hAnsi="Times New Roman" w:cs="Times New Roman"/>
          <w:b/>
          <w:sz w:val="28"/>
          <w:szCs w:val="28"/>
        </w:rPr>
        <w:t xml:space="preserve"> </w:t>
      </w:r>
      <w:r w:rsidR="00CD1B95" w:rsidRPr="00C22893">
        <w:rPr>
          <w:rFonts w:ascii="Times New Roman" w:hAnsi="Times New Roman" w:cs="Times New Roman"/>
          <w:sz w:val="28"/>
          <w:szCs w:val="28"/>
        </w:rPr>
        <w:t xml:space="preserve">Приложения А. </w:t>
      </w:r>
      <w:r w:rsidRPr="00C22893">
        <w:rPr>
          <w:rFonts w:ascii="Times New Roman" w:hAnsi="Times New Roman" w:cs="Times New Roman"/>
          <w:sz w:val="28"/>
          <w:szCs w:val="28"/>
        </w:rPr>
        <w:t xml:space="preserve">Нормативы потребления коммунальных услуг </w:t>
      </w:r>
      <w:r w:rsidR="00CD1B95" w:rsidRPr="00C22893">
        <w:rPr>
          <w:rFonts w:ascii="Times New Roman" w:hAnsi="Times New Roman" w:cs="Times New Roman"/>
          <w:sz w:val="28"/>
          <w:szCs w:val="28"/>
        </w:rPr>
        <w:t>изложить в следующей редакции:</w:t>
      </w:r>
    </w:p>
    <w:p w:rsidR="007A4787" w:rsidRPr="00C22893" w:rsidRDefault="007A4787" w:rsidP="00C22893">
      <w:pPr>
        <w:widowControl w:val="0"/>
        <w:spacing w:line="235" w:lineRule="auto"/>
        <w:jc w:val="both"/>
        <w:rPr>
          <w:rFonts w:ascii="Times New Roman" w:hAnsi="Times New Roman" w:cs="Times New Roman"/>
          <w:sz w:val="28"/>
          <w:szCs w:val="28"/>
        </w:rPr>
      </w:pPr>
      <w:r w:rsidRPr="00C22893">
        <w:rPr>
          <w:rFonts w:ascii="Times New Roman" w:hAnsi="Times New Roman" w:cs="Times New Roman"/>
          <w:sz w:val="28"/>
          <w:szCs w:val="28"/>
        </w:rPr>
        <w:tab/>
        <w:t>«Таблица А8. Нормируемый удельный расход тепловой энергии на отоплени</w:t>
      </w:r>
      <w:r w:rsidR="007B3F89">
        <w:rPr>
          <w:rFonts w:ascii="Times New Roman" w:hAnsi="Times New Roman" w:cs="Times New Roman"/>
          <w:sz w:val="28"/>
          <w:szCs w:val="28"/>
        </w:rPr>
        <w:t>е зданий,</w:t>
      </w:r>
      <w:r w:rsidRPr="00C22893">
        <w:rPr>
          <w:rFonts w:ascii="Times New Roman" w:hAnsi="Times New Roman" w:cs="Times New Roman"/>
          <w:sz w:val="28"/>
          <w:szCs w:val="28"/>
        </w:rPr>
        <w:t xml:space="preserve">  кДж / (кв.м x°C x сут) или [кДж/(куб.м x °C x сут)]</w:t>
      </w:r>
    </w:p>
    <w:p w:rsidR="007A4787" w:rsidRPr="00C22893" w:rsidRDefault="007A4787" w:rsidP="00C22893">
      <w:pPr>
        <w:spacing w:after="0"/>
        <w:ind w:firstLine="284"/>
        <w:jc w:val="both"/>
        <w:rPr>
          <w:rFonts w:ascii="Times New Roman" w:hAnsi="Times New Roman" w:cs="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992"/>
        <w:gridCol w:w="850"/>
        <w:gridCol w:w="851"/>
        <w:gridCol w:w="850"/>
        <w:gridCol w:w="851"/>
        <w:gridCol w:w="850"/>
        <w:gridCol w:w="993"/>
        <w:gridCol w:w="1417"/>
      </w:tblGrid>
      <w:tr w:rsidR="00CD1B95" w:rsidRPr="00C22893" w:rsidTr="00165C92">
        <w:tc>
          <w:tcPr>
            <w:tcW w:w="2127" w:type="dxa"/>
            <w:vMerge w:val="restart"/>
            <w:tcBorders>
              <w:top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Тип здания</w:t>
            </w:r>
          </w:p>
        </w:tc>
        <w:tc>
          <w:tcPr>
            <w:tcW w:w="7654" w:type="dxa"/>
            <w:gridSpan w:val="8"/>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Этажность здания</w:t>
            </w:r>
          </w:p>
        </w:tc>
      </w:tr>
      <w:tr w:rsidR="00CD1B95" w:rsidRPr="00C22893" w:rsidTr="00165C92">
        <w:tc>
          <w:tcPr>
            <w:tcW w:w="2127" w:type="dxa"/>
            <w:vMerge/>
            <w:tcBorders>
              <w:top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4, 5</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6, 7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8, 9</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10, 11</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12 и выше</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1 Жилые многоквартирные, гостиницы, общежития</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0,455</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0,414</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0372</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0,336</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0,319</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0,301</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0,290</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 xml:space="preserve">2 Общественные, кроме </w:t>
            </w:r>
            <w:r w:rsidRPr="00C22893">
              <w:rPr>
                <w:rFonts w:ascii="Times New Roman" w:hAnsi="Times New Roman" w:cs="Times New Roman"/>
              </w:rPr>
              <w:lastRenderedPageBreak/>
              <w:t xml:space="preserve">перечисленных в </w:t>
            </w:r>
            <w:hyperlink w:anchor="sub_183" w:history="1">
              <w:r w:rsidRPr="00C22893">
                <w:rPr>
                  <w:rStyle w:val="a9"/>
                </w:rPr>
                <w:t>строках 3 - 6</w:t>
              </w:r>
            </w:hyperlink>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lastRenderedPageBreak/>
              <w:t>0,487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0,440</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0371</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0,342</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0324</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0,311</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lastRenderedPageBreak/>
              <w:t>3 Поликлиники и лечебные учреждения, дома-интернаты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0,394</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0,382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0,348</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0,336</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0,324</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0,311</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4 Дошкольные учреждения, хосписы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5 Сервисного обслуживания, культурно-досуговой деятельности, технопарки, склады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0,266</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0,255</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0,243</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3260" w:type="dxa"/>
            <w:gridSpan w:val="3"/>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6 Административного назначения (офисы)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0394</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0,382</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0313</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0,278</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0,255</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r>
    </w:tbl>
    <w:p w:rsidR="00CD1B95" w:rsidRPr="00C22893" w:rsidRDefault="00CD1B95" w:rsidP="00C22893">
      <w:pPr>
        <w:jc w:val="both"/>
        <w:rPr>
          <w:rFonts w:ascii="Times New Roman" w:hAnsi="Times New Roman" w:cs="Times New Roman"/>
        </w:rPr>
      </w:pPr>
    </w:p>
    <w:p w:rsidR="00CB7D7E" w:rsidRPr="00C22893" w:rsidRDefault="007A478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B4196C" w:rsidRPr="00C22893">
        <w:rPr>
          <w:rFonts w:ascii="Times New Roman" w:hAnsi="Times New Roman" w:cs="Times New Roman"/>
          <w:sz w:val="28"/>
          <w:szCs w:val="28"/>
        </w:rPr>
        <w:t>2.</w:t>
      </w:r>
      <w:r w:rsidRPr="00C22893">
        <w:rPr>
          <w:rFonts w:ascii="Times New Roman" w:hAnsi="Times New Roman" w:cs="Times New Roman"/>
          <w:sz w:val="28"/>
          <w:szCs w:val="28"/>
        </w:rPr>
        <w:t xml:space="preserve"> </w:t>
      </w:r>
      <w:r w:rsidR="00B4196C" w:rsidRPr="00C22893">
        <w:rPr>
          <w:rFonts w:ascii="Times New Roman" w:hAnsi="Times New Roman" w:cs="Times New Roman"/>
          <w:sz w:val="28"/>
          <w:szCs w:val="28"/>
        </w:rPr>
        <w:t>В части 2</w:t>
      </w:r>
      <w:r w:rsidR="00CB7D7E" w:rsidRPr="00C22893">
        <w:rPr>
          <w:rFonts w:ascii="Times New Roman" w:hAnsi="Times New Roman" w:cs="Times New Roman"/>
          <w:sz w:val="28"/>
          <w:szCs w:val="28"/>
        </w:rPr>
        <w:t xml:space="preserve"> Материалы по обоснованию расчетных показателей, содержащихся в основной части местных нормативов градостроительного проектирования:</w:t>
      </w:r>
    </w:p>
    <w:p w:rsidR="00B4196C" w:rsidRPr="00C22893" w:rsidRDefault="007A478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CB7D7E" w:rsidRPr="00C22893">
        <w:rPr>
          <w:rFonts w:ascii="Times New Roman" w:hAnsi="Times New Roman" w:cs="Times New Roman"/>
          <w:sz w:val="28"/>
          <w:szCs w:val="28"/>
        </w:rPr>
        <w:t xml:space="preserve">1) </w:t>
      </w:r>
      <w:r w:rsidR="00B4196C" w:rsidRPr="00C22893">
        <w:rPr>
          <w:rFonts w:ascii="Times New Roman" w:hAnsi="Times New Roman" w:cs="Times New Roman"/>
          <w:sz w:val="28"/>
          <w:szCs w:val="28"/>
        </w:rPr>
        <w:t>Раздел 1 Термины и определения дополнить следующим содержанием:</w:t>
      </w:r>
    </w:p>
    <w:p w:rsidR="00B4196C" w:rsidRPr="00C22893" w:rsidRDefault="00CB7D7E"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w:t>
      </w:r>
      <w:r w:rsidR="00B4196C" w:rsidRPr="00C22893">
        <w:rPr>
          <w:rStyle w:val="aa"/>
          <w:rFonts w:ascii="Times New Roman" w:hAnsi="Times New Roman" w:cs="Times New Roman"/>
          <w:bCs/>
          <w:sz w:val="28"/>
          <w:szCs w:val="28"/>
        </w:rPr>
        <w:t>Предельный коэффициент плотности жилой застройки</w:t>
      </w:r>
      <w:r w:rsidR="00B4196C" w:rsidRPr="00C22893">
        <w:rPr>
          <w:rFonts w:ascii="Times New Roman" w:hAnsi="Times New Roman" w:cs="Times New Roman"/>
          <w:sz w:val="28"/>
          <w:szCs w:val="28"/>
        </w:rPr>
        <w:t xml:space="preserve"> - предельное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Максимальный процент застройки в границах земельного участка</w:t>
      </w:r>
      <w:r w:rsidRPr="00C22893">
        <w:rPr>
          <w:rFonts w:ascii="Times New Roman" w:hAnsi="Times New Roman" w:cs="Times New Roman"/>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которого площадь подземной части застройки и площадь стилобата до двух этажей не учитывается;</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Озелененная территория общегородского значения</w:t>
      </w:r>
      <w:r w:rsidRPr="00C22893">
        <w:rPr>
          <w:rFonts w:ascii="Times New Roman" w:hAnsi="Times New Roman" w:cs="Times New Roman"/>
          <w:sz w:val="28"/>
          <w:szCs w:val="28"/>
        </w:rPr>
        <w:t xml:space="preserve"> - территория используемая населением в рекреационных целях в границах населенного пункта. В состав таких территорий как правило включаются парки, скверы, бульвары, набережные, лесопарки и другие рекреационные природные территории (за исключением озелененных территорий общего пользования жилых районов);</w:t>
      </w:r>
    </w:p>
    <w:p w:rsidR="00B4196C" w:rsidRPr="00C22893" w:rsidRDefault="00B4196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Pr="00C22893">
        <w:rPr>
          <w:rStyle w:val="aa"/>
          <w:rFonts w:ascii="Times New Roman" w:hAnsi="Times New Roman" w:cs="Times New Roman"/>
          <w:bCs/>
          <w:sz w:val="28"/>
          <w:szCs w:val="28"/>
        </w:rPr>
        <w:t>Озеленение земельного участка</w:t>
      </w:r>
      <w:r w:rsidRPr="00C22893">
        <w:rPr>
          <w:rFonts w:ascii="Times New Roman" w:hAnsi="Times New Roman" w:cs="Times New Roman"/>
          <w:sz w:val="28"/>
          <w:szCs w:val="28"/>
        </w:rPr>
        <w:t xml:space="preserve"> - территория с газонным покрытием (травяной покров, создаваемый посевом семян специально подобранных трав) и высадкой посадочного материала. На участке необходимо высаживать </w:t>
      </w:r>
      <w:r w:rsidRPr="00C22893">
        <w:rPr>
          <w:rFonts w:ascii="Times New Roman" w:hAnsi="Times New Roman" w:cs="Times New Roman"/>
          <w:sz w:val="28"/>
          <w:szCs w:val="28"/>
        </w:rPr>
        <w:lastRenderedPageBreak/>
        <w:t>минимальное количество деревьев (лиственный и хвойный посадочный материал диаметром штамба от 4 см) из расчета 7,5 деревьев на каждые 1000 кв. м, земельного участка;</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Процент озеленения земельного участка</w:t>
      </w:r>
      <w:r w:rsidRPr="00C22893">
        <w:rPr>
          <w:rFonts w:ascii="Times New Roman" w:hAnsi="Times New Roman" w:cs="Times New Roman"/>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П</w:t>
      </w:r>
      <w:r w:rsidR="00B4196C" w:rsidRPr="00C22893">
        <w:rPr>
          <w:rStyle w:val="aa"/>
          <w:rFonts w:ascii="Times New Roman" w:hAnsi="Times New Roman" w:cs="Times New Roman"/>
          <w:bCs/>
          <w:sz w:val="28"/>
          <w:szCs w:val="28"/>
        </w:rPr>
        <w:t>редельное количество этажей</w:t>
      </w:r>
      <w:r w:rsidR="00B4196C" w:rsidRPr="00C22893">
        <w:rPr>
          <w:rFonts w:ascii="Times New Roman" w:hAnsi="Times New Roman" w:cs="Times New Roman"/>
          <w:sz w:val="28"/>
          <w:szCs w:val="28"/>
        </w:rPr>
        <w:t xml:space="preserve"> - предельное допустимое количество суммы всех надземных этажей объекта капитального строительства;</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П</w:t>
      </w:r>
      <w:r w:rsidR="00B4196C" w:rsidRPr="00C22893">
        <w:rPr>
          <w:rStyle w:val="aa"/>
          <w:rFonts w:ascii="Times New Roman" w:hAnsi="Times New Roman" w:cs="Times New Roman"/>
          <w:bCs/>
          <w:sz w:val="28"/>
          <w:szCs w:val="28"/>
        </w:rPr>
        <w:t>редельная высота зданий, строений, сооружений</w:t>
      </w:r>
      <w:r w:rsidR="00B4196C" w:rsidRPr="00C22893">
        <w:rPr>
          <w:rFonts w:ascii="Times New Roman" w:hAnsi="Times New Roman" w:cs="Times New Roman"/>
          <w:sz w:val="28"/>
          <w:szCs w:val="28"/>
        </w:rPr>
        <w:t xml:space="preserve"> - предельно допустимая высота объекта капитального строительства, которая рассчитывается в метрах от средней планировочной отметки земли до верха парапета, карниза (свеса) скатной кровли объекта капитального строительства, или конька кровли при уклоне кровли выше 30 градусов;</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ысотная доминанта</w:t>
      </w:r>
      <w:r w:rsidR="00B4196C" w:rsidRPr="00C22893">
        <w:rPr>
          <w:rFonts w:ascii="Times New Roman" w:hAnsi="Times New Roman" w:cs="Times New Roman"/>
          <w:sz w:val="28"/>
          <w:szCs w:val="28"/>
        </w:rPr>
        <w:t xml:space="preserve"> - господствующий объект капитального строительства в элементе, части элемента планировочной структуры, высота которого больше или равна ширине или длине такого объекта. Минимальное расстояние между высотными доминантами должно составлять не менее 30 м;</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ысота первого этажа</w:t>
      </w:r>
      <w:r w:rsidR="00B4196C" w:rsidRPr="00C22893">
        <w:rPr>
          <w:rFonts w:ascii="Times New Roman" w:hAnsi="Times New Roman" w:cs="Times New Roman"/>
          <w:sz w:val="28"/>
          <w:szCs w:val="28"/>
        </w:rPr>
        <w:t xml:space="preserve"> - минимально допустимая высота первого этажа здания, строения, сооружения, выходящего фасадом на красные линии, которая рассчитывается в метрах от чистовой отметки отделки пола первого этажа здания, строения, сооружения до чистовой отметки отделки пола второго этаж</w:t>
      </w:r>
      <w:r>
        <w:rPr>
          <w:rFonts w:ascii="Times New Roman" w:hAnsi="Times New Roman" w:cs="Times New Roman"/>
          <w:sz w:val="28"/>
          <w:szCs w:val="28"/>
        </w:rPr>
        <w:t>а здания, строения, сооружения;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ысота входной группы</w:t>
      </w:r>
      <w:r w:rsidR="00B4196C" w:rsidRPr="00C22893">
        <w:rPr>
          <w:rFonts w:ascii="Times New Roman" w:hAnsi="Times New Roman" w:cs="Times New Roman"/>
          <w:sz w:val="28"/>
          <w:szCs w:val="28"/>
        </w:rPr>
        <w:t xml:space="preserve"> - максимально допустимая разница, в метрах, между отметкой уровня земли (твердого покрытия), примыкающей к зданию, строению, сооружению, и чистовой отметки отделки пола на входе в первый этаж здания, строения, сооружения;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С</w:t>
      </w:r>
      <w:r w:rsidR="00B4196C" w:rsidRPr="00C22893">
        <w:rPr>
          <w:rStyle w:val="aa"/>
          <w:rFonts w:ascii="Times New Roman" w:hAnsi="Times New Roman" w:cs="Times New Roman"/>
          <w:bCs/>
          <w:sz w:val="28"/>
          <w:szCs w:val="28"/>
        </w:rPr>
        <w:t>тилобат</w:t>
      </w:r>
      <w:r w:rsidR="00B4196C" w:rsidRPr="00C22893">
        <w:rPr>
          <w:rFonts w:ascii="Times New Roman" w:hAnsi="Times New Roman" w:cs="Times New Roman"/>
          <w:sz w:val="28"/>
          <w:szCs w:val="28"/>
        </w:rPr>
        <w:t xml:space="preserve"> - общая часть объекта (объектов) капитального строительства,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r w:rsidR="00CB7D7E" w:rsidRPr="00C22893">
        <w:rPr>
          <w:rFonts w:ascii="Times New Roman" w:hAnsi="Times New Roman" w:cs="Times New Roman"/>
          <w:sz w:val="28"/>
          <w:szCs w:val="28"/>
        </w:rPr>
        <w:t>;</w:t>
      </w:r>
    </w:p>
    <w:p w:rsidR="002C6B9A" w:rsidRPr="00C22893" w:rsidRDefault="002C6B9A" w:rsidP="00C22893">
      <w:pPr>
        <w:spacing w:after="0"/>
        <w:ind w:firstLine="284"/>
        <w:jc w:val="both"/>
        <w:rPr>
          <w:rFonts w:ascii="Times New Roman" w:hAnsi="Times New Roman" w:cs="Times New Roman"/>
          <w:sz w:val="28"/>
          <w:szCs w:val="28"/>
        </w:rPr>
      </w:pPr>
    </w:p>
    <w:p w:rsidR="00425B14" w:rsidRPr="00C22893" w:rsidRDefault="00CB7D7E"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 xml:space="preserve">2) в </w:t>
      </w:r>
      <w:r w:rsidR="00425B14" w:rsidRPr="00C22893">
        <w:rPr>
          <w:rFonts w:ascii="Times New Roman" w:hAnsi="Times New Roman" w:cs="Times New Roman"/>
          <w:sz w:val="28"/>
          <w:szCs w:val="28"/>
        </w:rPr>
        <w:t>подп</w:t>
      </w:r>
      <w:r w:rsidRPr="00C22893">
        <w:rPr>
          <w:rFonts w:ascii="Times New Roman" w:hAnsi="Times New Roman" w:cs="Times New Roman"/>
          <w:sz w:val="28"/>
          <w:szCs w:val="28"/>
        </w:rPr>
        <w:t>унк</w:t>
      </w:r>
      <w:r w:rsidR="00C22893">
        <w:rPr>
          <w:rFonts w:ascii="Times New Roman" w:hAnsi="Times New Roman" w:cs="Times New Roman"/>
          <w:sz w:val="28"/>
          <w:szCs w:val="28"/>
        </w:rPr>
        <w:t>т</w:t>
      </w:r>
      <w:r w:rsidRPr="00C22893">
        <w:rPr>
          <w:rFonts w:ascii="Times New Roman" w:hAnsi="Times New Roman" w:cs="Times New Roman"/>
          <w:sz w:val="28"/>
          <w:szCs w:val="28"/>
        </w:rPr>
        <w:t>е</w:t>
      </w:r>
      <w:r w:rsidR="00425B14" w:rsidRPr="00C22893">
        <w:rPr>
          <w:rFonts w:ascii="Times New Roman" w:hAnsi="Times New Roman" w:cs="Times New Roman"/>
          <w:sz w:val="28"/>
          <w:szCs w:val="28"/>
        </w:rPr>
        <w:t xml:space="preserve"> 5.3.3 Расчетные показатели минимально допустимого уровня обеспеченности объектами местного значения в области теплоснабжения</w:t>
      </w:r>
      <w:r w:rsidR="004E5365" w:rsidRPr="00C22893">
        <w:rPr>
          <w:rFonts w:ascii="Times New Roman" w:hAnsi="Times New Roman" w:cs="Times New Roman"/>
          <w:sz w:val="28"/>
          <w:szCs w:val="28"/>
        </w:rPr>
        <w:t xml:space="preserve"> </w:t>
      </w:r>
      <w:r w:rsidR="00425B14" w:rsidRPr="00C22893">
        <w:rPr>
          <w:rFonts w:ascii="Times New Roman" w:hAnsi="Times New Roman" w:cs="Times New Roman"/>
          <w:sz w:val="28"/>
          <w:szCs w:val="28"/>
        </w:rPr>
        <w:t xml:space="preserve">пункта </w:t>
      </w:r>
      <w:r w:rsidR="004E5365" w:rsidRPr="00C22893">
        <w:rPr>
          <w:rFonts w:ascii="Times New Roman" w:hAnsi="Times New Roman" w:cs="Times New Roman"/>
          <w:sz w:val="28"/>
          <w:szCs w:val="28"/>
        </w:rPr>
        <w:t>5 Обоснование расчетных показателей, содержащихся в основной части местных нормативов градостроительного проектирования</w:t>
      </w:r>
      <w:r w:rsidRPr="00C22893">
        <w:rPr>
          <w:rFonts w:ascii="Times New Roman" w:hAnsi="Times New Roman" w:cs="Times New Roman"/>
          <w:sz w:val="28"/>
          <w:szCs w:val="28"/>
        </w:rPr>
        <w:t xml:space="preserve"> таблицу 10 </w:t>
      </w:r>
      <w:r w:rsidR="004E5365" w:rsidRPr="00C22893">
        <w:rPr>
          <w:rFonts w:ascii="Times New Roman" w:hAnsi="Times New Roman" w:cs="Times New Roman"/>
          <w:sz w:val="28"/>
          <w:szCs w:val="28"/>
        </w:rPr>
        <w:t xml:space="preserve"> изложить в </w:t>
      </w:r>
      <w:r w:rsidR="009F3EBA" w:rsidRPr="00C22893">
        <w:rPr>
          <w:rFonts w:ascii="Times New Roman" w:hAnsi="Times New Roman" w:cs="Times New Roman"/>
          <w:sz w:val="28"/>
          <w:szCs w:val="28"/>
        </w:rPr>
        <w:t xml:space="preserve">следующей </w:t>
      </w:r>
      <w:r w:rsidR="004E5365" w:rsidRPr="00C22893">
        <w:rPr>
          <w:rFonts w:ascii="Times New Roman" w:hAnsi="Times New Roman" w:cs="Times New Roman"/>
          <w:sz w:val="28"/>
          <w:szCs w:val="28"/>
        </w:rPr>
        <w:t>редакции:</w:t>
      </w:r>
      <w:r w:rsidR="00425B14" w:rsidRPr="00C22893">
        <w:rPr>
          <w:rFonts w:ascii="Times New Roman" w:hAnsi="Times New Roman" w:cs="Times New Roman"/>
        </w:rPr>
        <w:t xml:space="preserve"> </w:t>
      </w:r>
    </w:p>
    <w:p w:rsidR="00425B14" w:rsidRPr="00C22893" w:rsidRDefault="009F3EBA" w:rsidP="00C22893">
      <w:pPr>
        <w:pStyle w:val="a6"/>
        <w:jc w:val="both"/>
        <w:rPr>
          <w:rFonts w:ascii="Times New Roman" w:hAnsi="Times New Roman" w:cs="Times New Roman"/>
          <w:sz w:val="28"/>
          <w:szCs w:val="28"/>
        </w:rPr>
      </w:pPr>
      <w:bookmarkStart w:id="2" w:name="sub_1205451"/>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 «Теплоснабжение населенных </w:t>
      </w:r>
      <w:r w:rsidRPr="00C22893">
        <w:rPr>
          <w:rFonts w:ascii="Times New Roman" w:hAnsi="Times New Roman" w:cs="Times New Roman"/>
          <w:sz w:val="28"/>
          <w:szCs w:val="28"/>
        </w:rPr>
        <w:t xml:space="preserve">пунктов следует предусматривать </w:t>
      </w:r>
      <w:r w:rsidR="00425B14" w:rsidRPr="00C22893">
        <w:rPr>
          <w:rFonts w:ascii="Times New Roman" w:hAnsi="Times New Roman" w:cs="Times New Roman"/>
          <w:sz w:val="28"/>
          <w:szCs w:val="28"/>
        </w:rPr>
        <w:t>в соответствии с утвержденными схемами теплоснабжения.</w:t>
      </w:r>
      <w:bookmarkEnd w:id="2"/>
      <w:r w:rsidR="00C22893">
        <w:rPr>
          <w:rFonts w:ascii="Times New Roman" w:hAnsi="Times New Roman" w:cs="Times New Roman"/>
          <w:sz w:val="28"/>
          <w:szCs w:val="28"/>
        </w:rPr>
        <w:t xml:space="preserve"> </w:t>
      </w:r>
      <w:r w:rsidR="00425B14" w:rsidRPr="00C22893">
        <w:rPr>
          <w:rFonts w:ascii="Times New Roman" w:hAnsi="Times New Roman" w:cs="Times New Roman"/>
          <w:sz w:val="28"/>
          <w:szCs w:val="28"/>
        </w:rPr>
        <w:t xml:space="preserve">Теплоснабжение жилой и общественной застройки на территориях </w:t>
      </w:r>
      <w:r w:rsidR="00E33177">
        <w:rPr>
          <w:rFonts w:ascii="Times New Roman" w:hAnsi="Times New Roman" w:cs="Times New Roman"/>
          <w:sz w:val="28"/>
          <w:szCs w:val="28"/>
        </w:rPr>
        <w:t>населенных пунктов</w:t>
      </w:r>
      <w:r w:rsidR="00425B14" w:rsidRPr="00C22893">
        <w:rPr>
          <w:rFonts w:ascii="Times New Roman" w:hAnsi="Times New Roman" w:cs="Times New Roman"/>
          <w:sz w:val="28"/>
          <w:szCs w:val="28"/>
        </w:rPr>
        <w:t xml:space="preserve"> следует предусматривать централизованным от ТЭЦ или районных котельных при </w:t>
      </w:r>
      <w:r w:rsidR="00425B14" w:rsidRPr="00C22893">
        <w:rPr>
          <w:rFonts w:ascii="Times New Roman" w:hAnsi="Times New Roman" w:cs="Times New Roman"/>
          <w:sz w:val="28"/>
          <w:szCs w:val="28"/>
        </w:rPr>
        <w:lastRenderedPageBreak/>
        <w:t>условии соблюдения экологических требований. Для отдельно стоящих объектов могут быть оборудованы индивидуальные котельные.</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При отсутствии схемы теплоснабжения на территориях одно-, двухэтажной жилой застройки с плотностью населения 40 чел/га и выше и в </w:t>
      </w:r>
      <w:r w:rsidR="00425B14" w:rsidRPr="00007BB8">
        <w:rPr>
          <w:rFonts w:ascii="Times New Roman" w:hAnsi="Times New Roman" w:cs="Times New Roman"/>
          <w:sz w:val="28"/>
          <w:szCs w:val="28"/>
          <w:highlight w:val="yellow"/>
        </w:rPr>
        <w:t>сельских поселениях</w:t>
      </w:r>
      <w:r w:rsidR="00425B14" w:rsidRPr="00C22893">
        <w:rPr>
          <w:rFonts w:ascii="Times New Roman" w:hAnsi="Times New Roman" w:cs="Times New Roman"/>
          <w:sz w:val="28"/>
          <w:szCs w:val="28"/>
        </w:rPr>
        <w:t xml:space="preserve"> системы централизованного теплоснабжения допускается предусматривать от котельных на группу жилых и общественных зданий.</w:t>
      </w:r>
    </w:p>
    <w:p w:rsidR="00425B14" w:rsidRPr="00C22893" w:rsidRDefault="00425B14" w:rsidP="00C22893">
      <w:pPr>
        <w:pStyle w:val="a6"/>
        <w:jc w:val="both"/>
        <w:rPr>
          <w:rFonts w:ascii="Times New Roman" w:hAnsi="Times New Roman" w:cs="Times New Roman"/>
          <w:sz w:val="28"/>
          <w:szCs w:val="28"/>
        </w:rPr>
      </w:pPr>
      <w:bookmarkStart w:id="3" w:name="sub_1205452"/>
      <w:r w:rsidRPr="00C22893">
        <w:rPr>
          <w:rFonts w:ascii="Times New Roman" w:hAnsi="Times New Roman" w:cs="Times New Roman"/>
          <w:sz w:val="28"/>
          <w:szCs w:val="28"/>
        </w:rPr>
        <w:t xml:space="preserve">Размещение централизованных источников теплоснабжения на территориях </w:t>
      </w:r>
      <w:r w:rsidR="00007BB8" w:rsidRPr="00007BB8">
        <w:rPr>
          <w:rFonts w:ascii="Times New Roman" w:hAnsi="Times New Roman" w:cs="Times New Roman"/>
          <w:sz w:val="28"/>
          <w:szCs w:val="28"/>
          <w:highlight w:val="yellow"/>
        </w:rPr>
        <w:t>сельских населенных пунктов</w:t>
      </w:r>
      <w:r w:rsidRPr="00C22893">
        <w:rPr>
          <w:rFonts w:ascii="Times New Roman" w:hAnsi="Times New Roman" w:cs="Times New Roman"/>
          <w:sz w:val="28"/>
          <w:szCs w:val="28"/>
        </w:rPr>
        <w:t xml:space="preserve"> производится в коммунально-складских и производственных зонах - в центре тепловых нагрузок.</w:t>
      </w:r>
    </w:p>
    <w:bookmarkEnd w:id="3"/>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w:t>
      </w:r>
      <w:hyperlink r:id="rId12" w:history="1">
        <w:r w:rsidR="00425B14" w:rsidRPr="00C22893">
          <w:rPr>
            <w:rStyle w:val="a9"/>
            <w:color w:val="auto"/>
            <w:sz w:val="28"/>
            <w:szCs w:val="28"/>
          </w:rPr>
          <w:t>СНиП 41-02-2003</w:t>
        </w:r>
      </w:hyperlink>
      <w:r w:rsidR="00425B14" w:rsidRPr="00C22893">
        <w:rPr>
          <w:rFonts w:ascii="Times New Roman" w:hAnsi="Times New Roman" w:cs="Times New Roman"/>
          <w:sz w:val="28"/>
          <w:szCs w:val="28"/>
        </w:rPr>
        <w:t xml:space="preserve">, </w:t>
      </w:r>
      <w:hyperlink r:id="rId13" w:history="1">
        <w:r w:rsidR="00425B14" w:rsidRPr="00C22893">
          <w:rPr>
            <w:rStyle w:val="a9"/>
            <w:color w:val="auto"/>
            <w:sz w:val="28"/>
            <w:szCs w:val="28"/>
          </w:rPr>
          <w:t>СП 42.13330.2011</w:t>
        </w:r>
      </w:hyperlink>
      <w:r w:rsidR="00425B14" w:rsidRPr="00C22893">
        <w:rPr>
          <w:rFonts w:ascii="Times New Roman" w:hAnsi="Times New Roman" w:cs="Times New Roman"/>
          <w:sz w:val="28"/>
          <w:szCs w:val="28"/>
        </w:rPr>
        <w:t xml:space="preserve">, </w:t>
      </w:r>
      <w:hyperlink r:id="rId14" w:history="1">
        <w:r w:rsidR="00425B14" w:rsidRPr="00C22893">
          <w:rPr>
            <w:rStyle w:val="a9"/>
            <w:color w:val="auto"/>
            <w:sz w:val="28"/>
            <w:szCs w:val="28"/>
          </w:rPr>
          <w:t>СНиП 41-01-2003</w:t>
        </w:r>
      </w:hyperlink>
      <w:r w:rsidR="00425B14" w:rsidRPr="00C22893">
        <w:rPr>
          <w:rFonts w:ascii="Times New Roman" w:hAnsi="Times New Roman" w:cs="Times New Roman"/>
          <w:sz w:val="28"/>
          <w:szCs w:val="28"/>
        </w:rPr>
        <w:t>.</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425B14" w:rsidRPr="00C22893" w:rsidRDefault="009F3EBA" w:rsidP="00C22893">
      <w:pPr>
        <w:pStyle w:val="a6"/>
        <w:jc w:val="both"/>
        <w:rPr>
          <w:rFonts w:ascii="Times New Roman" w:hAnsi="Times New Roman" w:cs="Times New Roman"/>
          <w:sz w:val="28"/>
          <w:szCs w:val="28"/>
        </w:rPr>
      </w:pPr>
      <w:bookmarkStart w:id="4" w:name="sub_1205453"/>
      <w:r w:rsidRPr="00C22893">
        <w:rPr>
          <w:rFonts w:ascii="Times New Roman" w:hAnsi="Times New Roman" w:cs="Times New Roman"/>
          <w:sz w:val="28"/>
          <w:szCs w:val="28"/>
        </w:rPr>
        <w:tab/>
      </w:r>
      <w:r w:rsidR="00425B14" w:rsidRPr="00C22893">
        <w:rPr>
          <w:rFonts w:ascii="Times New Roman" w:hAnsi="Times New Roman" w:cs="Times New Roman"/>
          <w:sz w:val="28"/>
          <w:szCs w:val="28"/>
        </w:rPr>
        <w:t>Размеры санитарно-защитных зон от источников теплоснабжения устанавливаются:</w:t>
      </w:r>
    </w:p>
    <w:bookmarkEnd w:id="4"/>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тепловых электростанций эквивалентной электрической мощностью 600 мВт и выше: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угольном и мазутном топливе - не менее 1000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газовом и газомазутном топливе - не менее 500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ТЭЦ и районных котельных тепловой мощностью 200 Гкал и выше: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угольном и мазутном топливе - не менее 500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газовом и газомазутном топливе - не менее 300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ТЭЦ и районных котельных тепловой мощностью менее 200 Гкал - не менее 50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золоотвалов тепловых электростанций - не менее 300 м с осуществлением древесно-кустарниковых посадок по периметру золоотвала.</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425B14" w:rsidRPr="00C22893" w:rsidRDefault="00425B14" w:rsidP="00C22893">
      <w:pPr>
        <w:pStyle w:val="a6"/>
        <w:jc w:val="both"/>
        <w:rPr>
          <w:rFonts w:ascii="Times New Roman" w:hAnsi="Times New Roman" w:cs="Times New Roman"/>
          <w:sz w:val="28"/>
          <w:szCs w:val="28"/>
        </w:rPr>
      </w:pPr>
      <w:bookmarkStart w:id="5" w:name="sub_1205454"/>
      <w:r w:rsidRPr="00C22893">
        <w:rPr>
          <w:rFonts w:ascii="Times New Roman" w:hAnsi="Times New Roman" w:cs="Times New Roman"/>
          <w:sz w:val="28"/>
          <w:szCs w:val="28"/>
        </w:rPr>
        <w:t xml:space="preserve"> </w:t>
      </w:r>
      <w:r w:rsidR="009F3EBA" w:rsidRPr="00C22893">
        <w:rPr>
          <w:rFonts w:ascii="Times New Roman" w:hAnsi="Times New Roman" w:cs="Times New Roman"/>
          <w:sz w:val="28"/>
          <w:szCs w:val="28"/>
        </w:rPr>
        <w:tab/>
      </w:r>
      <w:r w:rsidRPr="00C22893">
        <w:rPr>
          <w:rFonts w:ascii="Times New Roman" w:hAnsi="Times New Roman" w:cs="Times New Roman"/>
          <w:sz w:val="28"/>
          <w:szCs w:val="28"/>
        </w:rPr>
        <w:t>Отдельно стоящие котельные используются для обслуживания группы зданий.</w:t>
      </w:r>
      <w:bookmarkEnd w:id="5"/>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Индивидуальные и крышные котельные используются для обслуживания одного здания или сооружения.</w:t>
      </w:r>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 xml:space="preserve">Индивидуальные котельные </w:t>
      </w:r>
      <w:r w:rsidRPr="00C22893">
        <w:rPr>
          <w:rFonts w:ascii="Times New Roman" w:hAnsi="Times New Roman" w:cs="Times New Roman"/>
          <w:sz w:val="28"/>
          <w:szCs w:val="28"/>
        </w:rPr>
        <w:lastRenderedPageBreak/>
        <w:t>могут быть отдельно стоящими, встроенными и пристроенными.</w:t>
      </w:r>
      <w:bookmarkStart w:id="6" w:name="sub_1205455"/>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bookmarkEnd w:id="6"/>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Не допускается размещение: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котельных, встроенных в многоквартирные жилые здания;</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bookmarkStart w:id="7" w:name="sub_1205456"/>
      <w:r w:rsidRPr="00C22893">
        <w:rPr>
          <w:rFonts w:ascii="Times New Roman" w:hAnsi="Times New Roman" w:cs="Times New Roman"/>
          <w:sz w:val="28"/>
          <w:szCs w:val="28"/>
        </w:rPr>
        <w:t xml:space="preserve">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w:t>
      </w:r>
    </w:p>
    <w:bookmarkEnd w:id="7"/>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Трассы и способы прокладки тепловых сетей следует предусматривать в соответствии с </w:t>
      </w:r>
      <w:hyperlink r:id="rId15" w:history="1">
        <w:r w:rsidR="00425B14" w:rsidRPr="00C22893">
          <w:rPr>
            <w:rStyle w:val="a9"/>
            <w:color w:val="auto"/>
            <w:sz w:val="28"/>
            <w:szCs w:val="28"/>
          </w:rPr>
          <w:t>СП 18.13330.2011</w:t>
        </w:r>
      </w:hyperlink>
      <w:r w:rsidR="00425B14" w:rsidRPr="00C22893">
        <w:rPr>
          <w:rFonts w:ascii="Times New Roman" w:hAnsi="Times New Roman" w:cs="Times New Roman"/>
          <w:sz w:val="28"/>
          <w:szCs w:val="28"/>
        </w:rPr>
        <w:t xml:space="preserve">, </w:t>
      </w:r>
      <w:hyperlink r:id="rId16" w:history="1">
        <w:r w:rsidR="00425B14" w:rsidRPr="00C22893">
          <w:rPr>
            <w:rStyle w:val="a9"/>
            <w:color w:val="auto"/>
            <w:sz w:val="28"/>
            <w:szCs w:val="28"/>
          </w:rPr>
          <w:t>СП 124.13330.2012</w:t>
        </w:r>
      </w:hyperlink>
      <w:r w:rsidR="00425B14" w:rsidRPr="00C22893">
        <w:rPr>
          <w:rFonts w:ascii="Times New Roman" w:hAnsi="Times New Roman" w:cs="Times New Roman"/>
          <w:sz w:val="28"/>
          <w:szCs w:val="28"/>
        </w:rPr>
        <w:t xml:space="preserve">, </w:t>
      </w:r>
      <w:hyperlink r:id="rId17" w:history="1">
        <w:r w:rsidR="00425B14" w:rsidRPr="00C22893">
          <w:rPr>
            <w:rStyle w:val="a9"/>
            <w:color w:val="auto"/>
            <w:sz w:val="28"/>
            <w:szCs w:val="28"/>
          </w:rPr>
          <w:t>СП 42.13330.2011</w:t>
        </w:r>
      </w:hyperlink>
      <w:r w:rsidR="00425B14" w:rsidRPr="00C22893">
        <w:rPr>
          <w:rFonts w:ascii="Times New Roman" w:hAnsi="Times New Roman" w:cs="Times New Roman"/>
          <w:sz w:val="28"/>
          <w:szCs w:val="28"/>
        </w:rPr>
        <w:t>, ВСН 11-94.</w:t>
      </w:r>
    </w:p>
    <w:p w:rsidR="003E7BAC" w:rsidRPr="00C22893" w:rsidRDefault="003E7BAC" w:rsidP="00C22893">
      <w:pPr>
        <w:ind w:firstLine="709"/>
        <w:jc w:val="both"/>
        <w:rPr>
          <w:rFonts w:ascii="Times New Roman" w:hAnsi="Times New Roman" w:cs="Times New Roman"/>
          <w:sz w:val="28"/>
          <w:szCs w:val="28"/>
        </w:rPr>
      </w:pPr>
      <w:r w:rsidRPr="00C22893">
        <w:rPr>
          <w:rFonts w:ascii="Times New Roman" w:hAnsi="Times New Roman" w:cs="Times New Roman"/>
          <w:sz w:val="28"/>
          <w:szCs w:val="28"/>
        </w:rPr>
        <w:t>В соответствии с таблицей 63 части I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отдельно стоящих отопительных котельных, располагаемых в жилых зонах,  приведенные ниже  (Таблица 9).</w:t>
      </w:r>
    </w:p>
    <w:p w:rsidR="003E7BAC" w:rsidRPr="00C22893" w:rsidRDefault="003E7BAC" w:rsidP="00C22893">
      <w:pPr>
        <w:pStyle w:val="af3"/>
        <w:jc w:val="both"/>
        <w:rPr>
          <w:sz w:val="28"/>
          <w:szCs w:val="28"/>
        </w:rPr>
      </w:pPr>
      <w:bookmarkStart w:id="8" w:name="_Ref393351494"/>
      <w:r w:rsidRPr="00C22893">
        <w:rPr>
          <w:sz w:val="28"/>
          <w:szCs w:val="28"/>
        </w:rPr>
        <w:t>Таблица</w:t>
      </w:r>
      <w:bookmarkEnd w:id="8"/>
      <w:r w:rsidRPr="00C22893">
        <w:rPr>
          <w:sz w:val="28"/>
          <w:szCs w:val="28"/>
        </w:rPr>
        <w:t xml:space="preserve"> 9 Расчетные показатели м</w:t>
      </w:r>
      <w:r w:rsidRPr="00C22893">
        <w:rPr>
          <w:rStyle w:val="af2"/>
          <w:sz w:val="28"/>
          <w:szCs w:val="28"/>
        </w:rPr>
        <w:t>инимально допустимых размеров</w:t>
      </w:r>
      <w:r w:rsidRPr="00C22893">
        <w:rPr>
          <w:sz w:val="28"/>
          <w:szCs w:val="28"/>
        </w:rPr>
        <w:t xml:space="preserve"> земельного участка для отдельно стоящих котельных в зависимости от теплопроизводительности</w:t>
      </w:r>
    </w:p>
    <w:p w:rsidR="003E7BAC" w:rsidRPr="00C22893" w:rsidRDefault="003E7BAC" w:rsidP="00C22893">
      <w:pPr>
        <w:pStyle w:val="af3"/>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4"/>
        <w:gridCol w:w="4980"/>
      </w:tblGrid>
      <w:tr w:rsidR="003E7BAC" w:rsidRPr="00C22893" w:rsidTr="00061B35">
        <w:trPr>
          <w:tblHeader/>
        </w:trPr>
        <w:tc>
          <w:tcPr>
            <w:tcW w:w="2473" w:type="pct"/>
            <w:shd w:val="clear" w:color="auto" w:fill="auto"/>
            <w:vAlign w:val="center"/>
          </w:tcPr>
          <w:p w:rsidR="003E7BAC" w:rsidRPr="00C22893" w:rsidRDefault="003E7BAC" w:rsidP="00E33177">
            <w:pPr>
              <w:pStyle w:val="101"/>
              <w:rPr>
                <w:sz w:val="24"/>
              </w:rPr>
            </w:pPr>
            <w:r w:rsidRPr="00C22893">
              <w:rPr>
                <w:sz w:val="24"/>
              </w:rPr>
              <w:t xml:space="preserve">Теплопроизводительность отдельно стоящих котельных, </w:t>
            </w:r>
            <w:r w:rsidRPr="00C22893">
              <w:rPr>
                <w:rFonts w:eastAsia="Calibri"/>
                <w:sz w:val="24"/>
                <w:lang w:eastAsia="en-US"/>
              </w:rPr>
              <w:t>Гкал/ч</w:t>
            </w:r>
          </w:p>
        </w:tc>
        <w:tc>
          <w:tcPr>
            <w:tcW w:w="2527" w:type="pct"/>
            <w:shd w:val="clear" w:color="auto" w:fill="auto"/>
            <w:vAlign w:val="center"/>
          </w:tcPr>
          <w:p w:rsidR="003E7BAC" w:rsidRPr="00C22893" w:rsidRDefault="003E7BAC" w:rsidP="00E33177">
            <w:pPr>
              <w:pStyle w:val="101"/>
              <w:rPr>
                <w:rFonts w:eastAsia="Calibri"/>
                <w:sz w:val="24"/>
                <w:lang w:eastAsia="en-US"/>
              </w:rPr>
            </w:pPr>
            <w:r w:rsidRPr="00C22893">
              <w:rPr>
                <w:sz w:val="24"/>
              </w:rPr>
              <w:t>Размер земельного участка, га</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до 5</w:t>
            </w:r>
          </w:p>
        </w:tc>
        <w:tc>
          <w:tcPr>
            <w:tcW w:w="2527"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0,7</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5 до 10</w:t>
            </w:r>
          </w:p>
        </w:tc>
        <w:tc>
          <w:tcPr>
            <w:tcW w:w="2527"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1,0</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10 до 50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2,0</w:t>
            </w:r>
          </w:p>
          <w:p w:rsidR="003E7BAC" w:rsidRPr="00C22893" w:rsidRDefault="003E7BAC" w:rsidP="00E33177">
            <w:pPr>
              <w:pStyle w:val="100"/>
              <w:jc w:val="center"/>
              <w:rPr>
                <w:rFonts w:eastAsia="Calibri"/>
                <w:sz w:val="24"/>
                <w:lang w:eastAsia="en-US"/>
              </w:rPr>
            </w:pPr>
            <w:r w:rsidRPr="00C22893">
              <w:rPr>
                <w:sz w:val="24"/>
              </w:rPr>
              <w:t>на газомазутном топливе – 1,5</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50 до 100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3,0</w:t>
            </w:r>
          </w:p>
          <w:p w:rsidR="003E7BAC" w:rsidRPr="00C22893" w:rsidRDefault="003E7BAC" w:rsidP="00E33177">
            <w:pPr>
              <w:pStyle w:val="100"/>
              <w:jc w:val="center"/>
              <w:rPr>
                <w:rFonts w:eastAsia="Calibri"/>
                <w:sz w:val="24"/>
                <w:lang w:eastAsia="en-US"/>
              </w:rPr>
            </w:pPr>
            <w:r w:rsidRPr="00C22893">
              <w:rPr>
                <w:sz w:val="24"/>
              </w:rPr>
              <w:t>на газомазутном топливе – 2,5</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100 до 200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3,7</w:t>
            </w:r>
          </w:p>
          <w:p w:rsidR="003E7BAC" w:rsidRPr="00C22893" w:rsidRDefault="003E7BAC" w:rsidP="00E33177">
            <w:pPr>
              <w:pStyle w:val="100"/>
              <w:jc w:val="center"/>
              <w:rPr>
                <w:rFonts w:eastAsia="Calibri"/>
                <w:sz w:val="24"/>
                <w:lang w:eastAsia="en-US"/>
              </w:rPr>
            </w:pPr>
            <w:r w:rsidRPr="00C22893">
              <w:rPr>
                <w:sz w:val="24"/>
              </w:rPr>
              <w:t>на газомазутном топливе – 3,0</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200 до 400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4,3</w:t>
            </w:r>
          </w:p>
          <w:p w:rsidR="003E7BAC" w:rsidRPr="00C22893" w:rsidRDefault="003E7BAC" w:rsidP="00E33177">
            <w:pPr>
              <w:pStyle w:val="100"/>
              <w:jc w:val="center"/>
              <w:rPr>
                <w:rFonts w:eastAsia="Calibri"/>
                <w:sz w:val="24"/>
                <w:lang w:eastAsia="en-US"/>
              </w:rPr>
            </w:pPr>
            <w:r w:rsidRPr="00C22893">
              <w:rPr>
                <w:sz w:val="24"/>
              </w:rPr>
              <w:t>на газомазутном топливе – 3,5</w:t>
            </w:r>
          </w:p>
        </w:tc>
      </w:tr>
    </w:tbl>
    <w:p w:rsidR="00755640" w:rsidRPr="00C22893" w:rsidRDefault="00755640" w:rsidP="00C22893">
      <w:pPr>
        <w:ind w:firstLine="709"/>
        <w:jc w:val="both"/>
        <w:rPr>
          <w:rFonts w:ascii="Times New Roman" w:hAnsi="Times New Roman" w:cs="Times New Roman"/>
        </w:rPr>
      </w:pPr>
    </w:p>
    <w:p w:rsidR="003E7BAC" w:rsidRPr="00C22893" w:rsidRDefault="003E7BAC" w:rsidP="00C22893">
      <w:pPr>
        <w:ind w:firstLine="709"/>
        <w:jc w:val="both"/>
        <w:rPr>
          <w:rFonts w:ascii="Times New Roman" w:hAnsi="Times New Roman" w:cs="Times New Roman"/>
          <w:sz w:val="28"/>
          <w:szCs w:val="28"/>
        </w:rPr>
      </w:pPr>
      <w:r w:rsidRPr="00C22893">
        <w:rPr>
          <w:rFonts w:ascii="Times New Roman" w:hAnsi="Times New Roman" w:cs="Times New Roman"/>
          <w:sz w:val="28"/>
          <w:szCs w:val="28"/>
        </w:rPr>
        <w:lastRenderedPageBreak/>
        <w:t>При расчете удельного теплопотребления следует применять нормы тепловой энергии на отопление, установленные в соответствии с таблицами 17 и 18 части I НГП Краснодарского края (Таблицы 10, 11).</w:t>
      </w:r>
    </w:p>
    <w:p w:rsidR="00425B14" w:rsidRPr="00C22893" w:rsidRDefault="00425B14" w:rsidP="00C22893">
      <w:pPr>
        <w:pStyle w:val="1"/>
        <w:jc w:val="both"/>
        <w:rPr>
          <w:rFonts w:ascii="Times New Roman" w:hAnsi="Times New Roman" w:cs="Times New Roman"/>
          <w:sz w:val="28"/>
          <w:szCs w:val="28"/>
        </w:rPr>
      </w:pPr>
      <w:r w:rsidRPr="00C22893">
        <w:rPr>
          <w:rFonts w:ascii="Times New Roman" w:hAnsi="Times New Roman" w:cs="Times New Roman"/>
          <w:sz w:val="28"/>
          <w:szCs w:val="28"/>
        </w:rPr>
        <w:t>Таблица 10</w:t>
      </w:r>
      <w:bookmarkStart w:id="9" w:name="sub_11121"/>
      <w:r w:rsidR="00CD1B95" w:rsidRPr="00C22893">
        <w:rPr>
          <w:rFonts w:ascii="Times New Roman" w:hAnsi="Times New Roman" w:cs="Times New Roman"/>
          <w:sz w:val="28"/>
          <w:szCs w:val="28"/>
        </w:rPr>
        <w:t xml:space="preserve"> Нормируемая (базовая) удельная характеристика расхода тепловой энергии на отопление и вентиляцию малоэтажных жилых одноквартирных зданий, отдельно стоящих и блокированных,</w:t>
      </w:r>
      <w:r w:rsidR="00CD1B95" w:rsidRPr="00C22893">
        <w:rPr>
          <w:rFonts w:ascii="Times New Roman" w:hAnsi="Times New Roman" w:cs="Times New Roman"/>
          <w:noProof/>
          <w:sz w:val="28"/>
          <w:szCs w:val="28"/>
        </w:rPr>
        <w:drawing>
          <wp:inline distT="0" distB="0" distL="0" distR="0">
            <wp:extent cx="209550" cy="2381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00CD1B95" w:rsidRPr="00C22893">
        <w:rPr>
          <w:rFonts w:ascii="Times New Roman" w:hAnsi="Times New Roman" w:cs="Times New Roman"/>
          <w:sz w:val="28"/>
          <w:szCs w:val="28"/>
        </w:rPr>
        <w:t>,</w:t>
      </w:r>
      <w:r w:rsidR="00165C92">
        <w:rPr>
          <w:rFonts w:ascii="Times New Roman" w:hAnsi="Times New Roman" w:cs="Times New Roman"/>
          <w:sz w:val="28"/>
          <w:szCs w:val="28"/>
        </w:rPr>
        <w:t xml:space="preserve">        </w:t>
      </w:r>
      <w:r w:rsidR="00CD1B95" w:rsidRPr="00C22893">
        <w:rPr>
          <w:rFonts w:ascii="Times New Roman" w:hAnsi="Times New Roman" w:cs="Times New Roman"/>
          <w:sz w:val="28"/>
          <w:szCs w:val="28"/>
        </w:rPr>
        <w:t xml:space="preserve"> Вт/(м3 - </w:t>
      </w:r>
      <w:r w:rsidR="00CD1B95" w:rsidRPr="00C22893">
        <w:rPr>
          <w:rFonts w:ascii="Times New Roman" w:hAnsi="Times New Roman" w:cs="Times New Roman"/>
          <w:sz w:val="28"/>
          <w:szCs w:val="28"/>
          <w:vertAlign w:val="superscript"/>
        </w:rPr>
        <w:t>о</w:t>
      </w:r>
      <w:r w:rsidR="00CD1B95" w:rsidRPr="00C22893">
        <w:rPr>
          <w:rFonts w:ascii="Times New Roman" w:hAnsi="Times New Roman" w:cs="Times New Roman"/>
          <w:sz w:val="28"/>
          <w:szCs w:val="28"/>
        </w:rPr>
        <w:t>С)</w:t>
      </w:r>
      <w:bookmarkEnd w:id="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1540"/>
        <w:gridCol w:w="1400"/>
        <w:gridCol w:w="1400"/>
        <w:gridCol w:w="1400"/>
      </w:tblGrid>
      <w:tr w:rsidR="00BE69B1" w:rsidRPr="00C22893" w:rsidTr="00061B35">
        <w:tc>
          <w:tcPr>
            <w:tcW w:w="4060" w:type="dxa"/>
            <w:vMerge w:val="restart"/>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Площадь здания</w:t>
            </w:r>
          </w:p>
        </w:tc>
        <w:tc>
          <w:tcPr>
            <w:tcW w:w="5740" w:type="dxa"/>
            <w:gridSpan w:val="4"/>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С числом этажей</w:t>
            </w:r>
          </w:p>
        </w:tc>
      </w:tr>
      <w:tr w:rsidR="00BE69B1" w:rsidRPr="00C22893" w:rsidTr="00061B35">
        <w:tc>
          <w:tcPr>
            <w:tcW w:w="4060" w:type="dxa"/>
            <w:vMerge/>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w:t>
            </w:r>
          </w:p>
        </w:tc>
        <w:tc>
          <w:tcPr>
            <w:tcW w:w="1400" w:type="dxa"/>
            <w:tcBorders>
              <w:top w:val="single" w:sz="4" w:space="0" w:color="auto"/>
              <w:left w:val="single" w:sz="4" w:space="0" w:color="auto"/>
              <w:bottom w:val="single" w:sz="4" w:space="0" w:color="auto"/>
              <w:right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3</w:t>
            </w:r>
          </w:p>
        </w:tc>
        <w:tc>
          <w:tcPr>
            <w:tcW w:w="1400" w:type="dxa"/>
            <w:tcBorders>
              <w:top w:val="single" w:sz="4" w:space="0" w:color="auto"/>
              <w:left w:val="nil"/>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w:t>
            </w:r>
          </w:p>
        </w:tc>
      </w:tr>
      <w:tr w:rsidR="00BE69B1" w:rsidRPr="00C22893" w:rsidTr="00061B35">
        <w:tc>
          <w:tcPr>
            <w:tcW w:w="4060" w:type="dxa"/>
            <w:tcBorders>
              <w:top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50</w:t>
            </w:r>
          </w:p>
        </w:tc>
        <w:tc>
          <w:tcPr>
            <w:tcW w:w="154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0,579</w:t>
            </w:r>
          </w:p>
        </w:tc>
        <w:tc>
          <w:tcPr>
            <w:tcW w:w="140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0.517</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0,558</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150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0,496</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0,538</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250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0,434</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0,476</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0,393</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600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r>
      <w:tr w:rsidR="00BE69B1" w:rsidRPr="00C22893" w:rsidTr="00061B35">
        <w:tc>
          <w:tcPr>
            <w:tcW w:w="4060" w:type="dxa"/>
            <w:tcBorders>
              <w:top w:val="nil"/>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1000 и более</w:t>
            </w:r>
          </w:p>
        </w:tc>
        <w:tc>
          <w:tcPr>
            <w:tcW w:w="154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r>
      <w:tr w:rsidR="00BE69B1" w:rsidRPr="00C22893" w:rsidTr="00061B35">
        <w:tc>
          <w:tcPr>
            <w:tcW w:w="9800" w:type="dxa"/>
            <w:gridSpan w:val="5"/>
            <w:tcBorders>
              <w:top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p>
          <w:p w:rsidR="00BE69B1" w:rsidRPr="00C22893" w:rsidRDefault="00BE69B1" w:rsidP="00E33177">
            <w:pPr>
              <w:pStyle w:val="ab"/>
              <w:rPr>
                <w:rFonts w:ascii="Times New Roman" w:hAnsi="Times New Roman" w:cs="Times New Roman"/>
              </w:rPr>
            </w:pPr>
            <w:r w:rsidRPr="00C22893">
              <w:rPr>
                <w:rStyle w:val="aa"/>
                <w:rFonts w:ascii="Times New Roman" w:hAnsi="Times New Roman" w:cs="Times New Roman"/>
                <w:bCs/>
              </w:rPr>
              <w:t>Примечание</w:t>
            </w:r>
            <w:r w:rsidRPr="00C22893">
              <w:rPr>
                <w:rFonts w:ascii="Times New Roman" w:hAnsi="Times New Roman" w:cs="Times New Roman"/>
              </w:rPr>
              <w:t xml:space="preserve"> - При промежуточных значениях отапливаемой площади здания в интервале 50-1000 м2 значения </w:t>
            </w:r>
            <w:r w:rsidRPr="00C22893">
              <w:rPr>
                <w:rFonts w:ascii="Times New Roman" w:hAnsi="Times New Roman" w:cs="Times New Roman"/>
                <w:noProof/>
              </w:rPr>
              <w:drawing>
                <wp:inline distT="0" distB="0" distL="0" distR="0">
                  <wp:extent cx="209550" cy="2381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должны определяться линейной интерполяцией.</w:t>
            </w:r>
          </w:p>
        </w:tc>
      </w:tr>
    </w:tbl>
    <w:p w:rsidR="00BE69B1" w:rsidRPr="00C22893" w:rsidRDefault="00BE69B1" w:rsidP="00C22893">
      <w:pPr>
        <w:jc w:val="both"/>
        <w:rPr>
          <w:rFonts w:ascii="Times New Roman" w:hAnsi="Times New Roman" w:cs="Times New Roman"/>
        </w:rPr>
      </w:pPr>
    </w:p>
    <w:p w:rsidR="00BE69B1" w:rsidRPr="00C22893" w:rsidRDefault="00BE69B1" w:rsidP="00C22893">
      <w:pPr>
        <w:jc w:val="both"/>
        <w:rPr>
          <w:rFonts w:ascii="Times New Roman" w:hAnsi="Times New Roman" w:cs="Times New Roman"/>
        </w:rPr>
      </w:pPr>
      <w:bookmarkStart w:id="10" w:name="sub_11122"/>
      <w:r w:rsidRPr="00C22893">
        <w:rPr>
          <w:rFonts w:ascii="Times New Roman" w:hAnsi="Times New Roman" w:cs="Times New Roman"/>
        </w:rPr>
        <w:t xml:space="preserve">Нормируемая (базовая) удельная характеристика расхода тепловой энергии на отопление и вентиляцию зданий, </w:t>
      </w:r>
      <w:r w:rsidRPr="00C22893">
        <w:rPr>
          <w:rFonts w:ascii="Times New Roman" w:hAnsi="Times New Roman" w:cs="Times New Roman"/>
          <w:noProof/>
        </w:rPr>
        <w:drawing>
          <wp:inline distT="0" distB="0" distL="0" distR="0">
            <wp:extent cx="228600" cy="2762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Вт/м3 - </w:t>
      </w:r>
      <w:r w:rsidRPr="00C22893">
        <w:rPr>
          <w:rFonts w:ascii="Times New Roman" w:hAnsi="Times New Roman" w:cs="Times New Roman"/>
          <w:vertAlign w:val="superscript"/>
        </w:rPr>
        <w:t>о</w:t>
      </w:r>
      <w:r w:rsidRPr="00C22893">
        <w:rPr>
          <w:rFonts w:ascii="Times New Roman" w:hAnsi="Times New Roman" w:cs="Times New Roman"/>
        </w:rPr>
        <w:t>С</w:t>
      </w:r>
    </w:p>
    <w:bookmarkEnd w:id="10"/>
    <w:p w:rsidR="00BE69B1" w:rsidRPr="00C22893" w:rsidRDefault="00425B14" w:rsidP="00C22893">
      <w:pPr>
        <w:spacing w:after="0"/>
        <w:ind w:firstLine="284"/>
        <w:jc w:val="both"/>
        <w:rPr>
          <w:rFonts w:ascii="Times New Roman" w:hAnsi="Times New Roman" w:cs="Times New Roman"/>
          <w:b/>
          <w:sz w:val="28"/>
          <w:szCs w:val="28"/>
        </w:rPr>
      </w:pPr>
      <w:r w:rsidRPr="00C22893">
        <w:rPr>
          <w:rFonts w:ascii="Times New Roman" w:hAnsi="Times New Roman" w:cs="Times New Roman"/>
          <w:b/>
          <w:sz w:val="28"/>
          <w:szCs w:val="28"/>
        </w:rPr>
        <w:t xml:space="preserve">Таблица 11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992"/>
        <w:gridCol w:w="850"/>
        <w:gridCol w:w="851"/>
        <w:gridCol w:w="850"/>
        <w:gridCol w:w="851"/>
        <w:gridCol w:w="850"/>
        <w:gridCol w:w="469"/>
        <w:gridCol w:w="382"/>
        <w:gridCol w:w="598"/>
        <w:gridCol w:w="961"/>
      </w:tblGrid>
      <w:tr w:rsidR="00BE69B1" w:rsidRPr="00C22893" w:rsidTr="00E33177">
        <w:tc>
          <w:tcPr>
            <w:tcW w:w="2127" w:type="dxa"/>
            <w:vMerge w:val="restart"/>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Тип здания</w:t>
            </w:r>
          </w:p>
        </w:tc>
        <w:tc>
          <w:tcPr>
            <w:tcW w:w="7654" w:type="dxa"/>
            <w:gridSpan w:val="10"/>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Этажность здания</w:t>
            </w:r>
          </w:p>
        </w:tc>
      </w:tr>
      <w:tr w:rsidR="00BE69B1" w:rsidRPr="00C22893" w:rsidTr="00E33177">
        <w:tc>
          <w:tcPr>
            <w:tcW w:w="2127" w:type="dxa"/>
            <w:vMerge/>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4, 5</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6, 7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8, 9</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10, 11</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12 и выше</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t>1 Жилые многоквартирные, гостиницы, общежития</w:t>
            </w: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0,319</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0,301</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0,290</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t xml:space="preserve">2 Общественные, кроме перечисленных в </w:t>
            </w:r>
            <w:hyperlink w:anchor="sub_183" w:history="1">
              <w:r w:rsidRPr="00C22893">
                <w:rPr>
                  <w:rStyle w:val="a9"/>
                </w:rPr>
                <w:t>строках 3 - 6</w:t>
              </w:r>
            </w:hyperlink>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0,487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0,440</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0371</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0,342</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0324</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0,311</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1" w:name="sub_183"/>
            <w:r w:rsidRPr="00C22893">
              <w:rPr>
                <w:rFonts w:ascii="Times New Roman" w:hAnsi="Times New Roman" w:cs="Times New Roman"/>
              </w:rPr>
              <w:t>3 Поликлиники и лечебные учреждения, дома-интернаты</w:t>
            </w:r>
            <w:bookmarkEnd w:id="11"/>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0,394</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0,382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0,348</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0,324</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0,311</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2" w:name="sub_184"/>
            <w:r w:rsidRPr="00C22893">
              <w:rPr>
                <w:rFonts w:ascii="Times New Roman" w:hAnsi="Times New Roman" w:cs="Times New Roman"/>
              </w:rPr>
              <w:t>4 Дошкольные учреждения, хосписы</w:t>
            </w:r>
            <w:bookmarkEnd w:id="12"/>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3" w:name="sub_185"/>
            <w:r w:rsidRPr="00C22893">
              <w:rPr>
                <w:rFonts w:ascii="Times New Roman" w:hAnsi="Times New Roman" w:cs="Times New Roman"/>
              </w:rPr>
              <w:t xml:space="preserve">5 Сервисного обслуживания, культурно-досуговой деятельности, </w:t>
            </w:r>
            <w:r w:rsidRPr="00C22893">
              <w:rPr>
                <w:rFonts w:ascii="Times New Roman" w:hAnsi="Times New Roman" w:cs="Times New Roman"/>
              </w:rPr>
              <w:lastRenderedPageBreak/>
              <w:t>технопарки, склады</w:t>
            </w:r>
            <w:bookmarkEnd w:id="13"/>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lastRenderedPageBreak/>
              <w:t>0,266</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0,255</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0,243</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3260" w:type="dxa"/>
            <w:gridSpan w:val="5"/>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lastRenderedPageBreak/>
              <w:t>6 Административного назначения (офисы)</w:t>
            </w: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0394</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0,382</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0313</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0,278</w:t>
            </w:r>
          </w:p>
        </w:tc>
        <w:tc>
          <w:tcPr>
            <w:tcW w:w="1319"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0,255</w:t>
            </w:r>
          </w:p>
        </w:tc>
        <w:tc>
          <w:tcPr>
            <w:tcW w:w="980"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961" w:type="dxa"/>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r>
    </w:tbl>
    <w:p w:rsidR="00BE69B1" w:rsidRPr="00C22893" w:rsidRDefault="00BE69B1" w:rsidP="00C22893">
      <w:pPr>
        <w:jc w:val="both"/>
        <w:rPr>
          <w:rFonts w:ascii="Times New Roman" w:hAnsi="Times New Roman" w:cs="Times New Roman"/>
        </w:rPr>
      </w:pPr>
    </w:p>
    <w:p w:rsidR="001E04D2" w:rsidRPr="00C22893" w:rsidRDefault="00755640"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2) </w:t>
      </w:r>
      <w:r w:rsidR="001E04D2" w:rsidRPr="00C22893">
        <w:rPr>
          <w:rFonts w:ascii="Times New Roman" w:hAnsi="Times New Roman" w:cs="Times New Roman"/>
          <w:sz w:val="28"/>
          <w:szCs w:val="28"/>
        </w:rPr>
        <w:t>Таблицу 21 Расчетные показатели количества машино-мест для парковки легковых автомобилей у объектов, зданий и сооружений различного функциона</w:t>
      </w:r>
      <w:r w:rsidRPr="00C22893">
        <w:rPr>
          <w:rFonts w:ascii="Times New Roman" w:hAnsi="Times New Roman" w:cs="Times New Roman"/>
          <w:sz w:val="28"/>
          <w:szCs w:val="28"/>
        </w:rPr>
        <w:t xml:space="preserve">льного назначения пункта  5.4  в </w:t>
      </w:r>
      <w:r w:rsidR="001E04D2" w:rsidRPr="00C22893">
        <w:rPr>
          <w:rFonts w:ascii="Times New Roman" w:hAnsi="Times New Roman" w:cs="Times New Roman"/>
          <w:sz w:val="28"/>
          <w:szCs w:val="28"/>
        </w:rPr>
        <w:t>области автомобильных дорог местного значения изложить в следующей редакции:</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201"/>
      </w:tblGrid>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Рекреационные территории, объекты отдыха, здания 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количество машино-мест (парковочных мест)</w:t>
            </w:r>
          </w:p>
        </w:tc>
      </w:tr>
      <w:tr w:rsidR="001E04D2" w:rsidRPr="00C22893" w:rsidTr="00E33177">
        <w:tc>
          <w:tcPr>
            <w:tcW w:w="6580" w:type="dxa"/>
            <w:gridSpan w:val="2"/>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сооружения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на расчетную единицу</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Здания и сооружения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Административные общественные учреждения, кредитно-финансовые и юридические учреждения, учреждения, оказывающие государственные и (или) муниципальные услуги.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Коммерческо-деловые центры, офисные здания и помещения, страховые компании, научные и проектные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Промышленные предприятия</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6-8 работающих в двух смежных сменах</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Здания и комплексы многофункциональные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отдельно для каждого функционального объекта в составе МФЦ</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Образовательные учреждения</w:t>
            </w:r>
          </w:p>
        </w:tc>
      </w:tr>
      <w:tr w:rsidR="001E04D2" w:rsidRPr="00C22893" w:rsidTr="00E33177">
        <w:tc>
          <w:tcPr>
            <w:tcW w:w="4200" w:type="dxa"/>
            <w:vMerge w:val="restart"/>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Дошкольные 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7</w:t>
            </w:r>
          </w:p>
        </w:tc>
      </w:tr>
      <w:tr w:rsidR="001E04D2" w:rsidRPr="00C22893" w:rsidTr="00E33177">
        <w:tc>
          <w:tcPr>
            <w:tcW w:w="4200" w:type="dxa"/>
            <w:vMerge/>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детей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5 для единовременной высадки</w:t>
            </w:r>
          </w:p>
        </w:tc>
      </w:tr>
      <w:tr w:rsidR="001E04D2" w:rsidRPr="00C22893" w:rsidTr="00E33177">
        <w:tc>
          <w:tcPr>
            <w:tcW w:w="4200" w:type="dxa"/>
            <w:vMerge w:val="restart"/>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Общеобразовательные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8</w:t>
            </w:r>
          </w:p>
        </w:tc>
      </w:tr>
      <w:tr w:rsidR="001E04D2" w:rsidRPr="00C22893" w:rsidTr="00E33177">
        <w:tc>
          <w:tcPr>
            <w:tcW w:w="4200" w:type="dxa"/>
            <w:vMerge/>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1000 обучающихся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15 для единовременной высадки</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Высшие и средние специальные учебные заведения</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140</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Медицинские организации</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Больницы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Поликлиники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Спортивные объекты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 xml:space="preserve">Спортивные объекты с местами для </w:t>
            </w:r>
            <w:r w:rsidRPr="00C22893">
              <w:rPr>
                <w:rFonts w:ascii="Times New Roman" w:hAnsi="Times New Roman" w:cs="Times New Roman"/>
              </w:rPr>
              <w:lastRenderedPageBreak/>
              <w:t>зрителей</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lastRenderedPageBreak/>
              <w:t>25 мест для зрителей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lastRenderedPageBreak/>
              <w:t>+25 машино-мест на 100</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работающих</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35 м2 общей площади до 1000 м2/ 50 м2 общей площади более 1000 м2</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25</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машино-мест мест на объект</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Учреждения культуры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Театры, цирки, кинотеатры, концертные залы, музеи, выставки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Дома культуры, клубы, танцевальные залы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 единовременных посетителя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Парки культуры и отдыха</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единовременных посетителей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20</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Торговые объекты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Магазины-склады (мелкооптовой и розничной торговли)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35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40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Специализированные магазины по продаже товаров эпизодического спроса непродовольственной группы (автосалоны, мебельные, бытовой техники и т.п.) от 500 м2</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70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Рынки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общественного питания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Рестораны и кафе, клубы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5 посадочных места</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гостиничного размещения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Гостиницы до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Гостиницы свыше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6</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коммунально-бытового обслуживания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Объекты бытового обслуживания, (ателье, химчистки, прачечные, мастерские)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Вокзалы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Вокзалы всех видов транспорта, в том числе аэропорты, речные вокзалы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lastRenderedPageBreak/>
              <w:t>Станции технического обслуживания, автомойки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бокс</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bl>
    <w:p w:rsidR="001E04D2" w:rsidRPr="00C22893" w:rsidRDefault="001E04D2" w:rsidP="00C22893">
      <w:pPr>
        <w:jc w:val="both"/>
        <w:rPr>
          <w:rFonts w:ascii="Times New Roman" w:hAnsi="Times New Roman" w:cs="Times New Roman"/>
        </w:rPr>
      </w:pPr>
    </w:p>
    <w:p w:rsidR="001E04D2" w:rsidRPr="00C22893" w:rsidRDefault="001E04D2" w:rsidP="00C22893">
      <w:pPr>
        <w:jc w:val="both"/>
        <w:rPr>
          <w:rFonts w:ascii="Times New Roman" w:hAnsi="Times New Roman" w:cs="Times New Roman"/>
        </w:rPr>
      </w:pPr>
      <w:r w:rsidRPr="00C22893">
        <w:rPr>
          <w:rStyle w:val="aa"/>
          <w:rFonts w:ascii="Times New Roman" w:hAnsi="Times New Roman" w:cs="Times New Roman"/>
          <w:bCs/>
          <w:color w:val="auto"/>
        </w:rPr>
        <w:t>Примечания:</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3) В городах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размещаться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4) При расчете общей площади не учитывается площадь встроено-пристроенных гаражей-стоянок и неотапливаемых помещений;</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5)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6)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7) Для гостиниц и мотелей следует предусматривать стоянки для легковых автомобилей обслуживающего персонала не менее 10% числа работающих.</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8)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9) 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w:t>
      </w:r>
      <w:r w:rsidR="00E31565" w:rsidRPr="00C22893">
        <w:rPr>
          <w:rFonts w:ascii="Times New Roman" w:hAnsi="Times New Roman" w:cs="Times New Roman"/>
        </w:rPr>
        <w:t>охода и островка безопасности.</w:t>
      </w:r>
      <w:r w:rsidR="00755640" w:rsidRPr="00C22893">
        <w:rPr>
          <w:rFonts w:ascii="Times New Roman" w:hAnsi="Times New Roman" w:cs="Times New Roman"/>
        </w:rPr>
        <w:t>»</w:t>
      </w:r>
    </w:p>
    <w:p w:rsidR="00E31565"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3) п</w:t>
      </w:r>
      <w:r w:rsidR="0001429C" w:rsidRPr="00C22893">
        <w:rPr>
          <w:rFonts w:ascii="Times New Roman" w:hAnsi="Times New Roman" w:cs="Times New Roman"/>
          <w:sz w:val="28"/>
          <w:szCs w:val="28"/>
        </w:rPr>
        <w:t>ункт 5.6. В области развития жилищного строительства дополнить следующим содержанием:</w:t>
      </w:r>
    </w:p>
    <w:p w:rsidR="0001429C" w:rsidRPr="00C22893" w:rsidRDefault="00755640" w:rsidP="00C22893">
      <w:pPr>
        <w:pStyle w:val="a6"/>
        <w:jc w:val="both"/>
        <w:rPr>
          <w:rFonts w:ascii="Times New Roman" w:hAnsi="Times New Roman" w:cs="Times New Roman"/>
          <w:sz w:val="28"/>
          <w:szCs w:val="28"/>
        </w:rPr>
      </w:pPr>
      <w:bookmarkStart w:id="14" w:name="sub_1204242"/>
      <w:r w:rsidRPr="00C22893">
        <w:rPr>
          <w:rFonts w:ascii="Times New Roman" w:hAnsi="Times New Roman" w:cs="Times New Roman"/>
          <w:b/>
          <w:bCs/>
          <w:color w:val="26282F"/>
          <w:sz w:val="28"/>
          <w:szCs w:val="28"/>
        </w:rPr>
        <w:tab/>
      </w:r>
      <w:r w:rsidR="0001429C" w:rsidRPr="00C22893">
        <w:rPr>
          <w:rFonts w:ascii="Times New Roman" w:hAnsi="Times New Roman" w:cs="Times New Roman"/>
          <w:b/>
          <w:bCs/>
          <w:color w:val="26282F"/>
          <w:sz w:val="28"/>
          <w:szCs w:val="28"/>
        </w:rPr>
        <w:t>«</w:t>
      </w:r>
      <w:r w:rsidR="0001429C" w:rsidRPr="00C22893">
        <w:rPr>
          <w:rFonts w:ascii="Times New Roman" w:hAnsi="Times New Roman" w:cs="Times New Roman"/>
          <w:sz w:val="28"/>
          <w:szCs w:val="28"/>
        </w:rPr>
        <w:t>Малоэтажной жилой застройкой считается застройка домами высотой не более 4 этажей, включая мансардный.</w:t>
      </w:r>
    </w:p>
    <w:bookmarkEnd w:id="14"/>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Допускается применение домов секционного и блокированного типа при соответствующем обосновании.</w:t>
      </w:r>
    </w:p>
    <w:p w:rsidR="0001429C" w:rsidRPr="00C22893" w:rsidRDefault="00755640" w:rsidP="00C22893">
      <w:pPr>
        <w:pStyle w:val="a6"/>
        <w:jc w:val="both"/>
        <w:rPr>
          <w:rFonts w:ascii="Times New Roman" w:hAnsi="Times New Roman" w:cs="Times New Roman"/>
          <w:sz w:val="28"/>
          <w:szCs w:val="28"/>
        </w:rPr>
      </w:pPr>
      <w:bookmarkStart w:id="15" w:name="sub_1204243"/>
      <w:r w:rsidRPr="00C22893">
        <w:rPr>
          <w:rFonts w:ascii="Times New Roman" w:hAnsi="Times New Roman" w:cs="Times New Roman"/>
          <w:sz w:val="28"/>
          <w:szCs w:val="28"/>
        </w:rPr>
        <w:tab/>
      </w:r>
      <w:r w:rsidR="0001429C" w:rsidRPr="00C22893">
        <w:rPr>
          <w:rFonts w:ascii="Times New Roman" w:hAnsi="Times New Roman" w:cs="Times New Roman"/>
          <w:sz w:val="28"/>
          <w:szCs w:val="28"/>
        </w:rPr>
        <w:t xml:space="preserve">Для определения объемов и структуры жилищного малоэтажного строительства средняя обеспеченность жилым фондом (общая площадь) на 1 </w:t>
      </w:r>
      <w:r w:rsidR="0001429C" w:rsidRPr="00C22893">
        <w:rPr>
          <w:rFonts w:ascii="Times New Roman" w:hAnsi="Times New Roman" w:cs="Times New Roman"/>
          <w:sz w:val="28"/>
          <w:szCs w:val="28"/>
        </w:rPr>
        <w:lastRenderedPageBreak/>
        <w:t>человека для государственного и муниципального жилого фонда принимается 18 кв. м.</w:t>
      </w:r>
    </w:p>
    <w:bookmarkEnd w:id="15"/>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Расчетные показатели жилищной обеспеченности для малоэтажных жилых домов, находящихся в частной собственности, не нормируются.</w:t>
      </w:r>
    </w:p>
    <w:p w:rsidR="0001429C" w:rsidRPr="00C22893" w:rsidRDefault="00755640" w:rsidP="00C22893">
      <w:pPr>
        <w:pStyle w:val="a6"/>
        <w:jc w:val="both"/>
        <w:rPr>
          <w:rFonts w:ascii="Times New Roman" w:hAnsi="Times New Roman" w:cs="Times New Roman"/>
          <w:sz w:val="28"/>
          <w:szCs w:val="28"/>
        </w:rPr>
      </w:pPr>
      <w:bookmarkStart w:id="16" w:name="sub_1204244"/>
      <w:r w:rsidRPr="00C22893">
        <w:rPr>
          <w:rFonts w:ascii="Times New Roman" w:hAnsi="Times New Roman" w:cs="Times New Roman"/>
          <w:sz w:val="28"/>
          <w:szCs w:val="28"/>
        </w:rPr>
        <w:tab/>
      </w:r>
      <w:r w:rsidR="0001429C" w:rsidRPr="00C22893">
        <w:rPr>
          <w:rFonts w:ascii="Times New Roman" w:hAnsi="Times New Roman" w:cs="Times New Roman"/>
          <w:sz w:val="28"/>
          <w:szCs w:val="28"/>
        </w:rPr>
        <w:t>Жилые дома на территории малоэтажной застройки располагаются с отступом от красных линий.</w:t>
      </w:r>
    </w:p>
    <w:bookmarkEnd w:id="16"/>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Усадебный одно-, 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755640" w:rsidRPr="00C22893" w:rsidRDefault="00755640" w:rsidP="00C22893">
      <w:pPr>
        <w:pStyle w:val="a6"/>
        <w:jc w:val="both"/>
        <w:rPr>
          <w:rFonts w:ascii="Times New Roman" w:hAnsi="Times New Roman" w:cs="Times New Roman"/>
          <w:color w:val="FF0000"/>
          <w:sz w:val="28"/>
          <w:szCs w:val="28"/>
        </w:rPr>
      </w:pPr>
      <w:r w:rsidRPr="00C22893">
        <w:rPr>
          <w:rFonts w:ascii="Times New Roman" w:hAnsi="Times New Roman" w:cs="Times New Roman"/>
        </w:rPr>
        <w:tab/>
      </w:r>
      <w:r w:rsidR="0001429C" w:rsidRPr="00C22893">
        <w:rPr>
          <w:rFonts w:ascii="Times New Roman" w:hAnsi="Times New Roman" w:cs="Times New Roman"/>
          <w:sz w:val="28"/>
          <w:szCs w:val="28"/>
        </w:rPr>
        <w:t>В отдельных случаях допускается размещение жилых домов усадебного типа по красной линии улиц в условиях сложившейся застройки.</w:t>
      </w:r>
      <w:bookmarkStart w:id="17" w:name="sub_1204252"/>
      <w:r w:rsidR="00731D76" w:rsidRPr="00C22893">
        <w:rPr>
          <w:rFonts w:ascii="Times New Roman" w:hAnsi="Times New Roman" w:cs="Times New Roman"/>
          <w:color w:val="FF0000"/>
          <w:sz w:val="28"/>
          <w:szCs w:val="28"/>
        </w:rPr>
        <w:t xml:space="preserve"> </w:t>
      </w:r>
    </w:p>
    <w:p w:rsidR="00731D76" w:rsidRPr="00C22893" w:rsidRDefault="00755640" w:rsidP="00C22893">
      <w:pPr>
        <w:pStyle w:val="a6"/>
        <w:jc w:val="both"/>
        <w:rPr>
          <w:rFonts w:ascii="Times New Roman" w:hAnsi="Times New Roman" w:cs="Times New Roman"/>
          <w:color w:val="FF0000"/>
          <w:sz w:val="28"/>
          <w:szCs w:val="28"/>
        </w:rPr>
      </w:pPr>
      <w:r w:rsidRPr="00C22893">
        <w:rPr>
          <w:rFonts w:ascii="Times New Roman" w:hAnsi="Times New Roman" w:cs="Times New Roman"/>
          <w:sz w:val="28"/>
          <w:szCs w:val="28"/>
        </w:rPr>
        <w:tab/>
      </w:r>
      <w:r w:rsidR="00731D76" w:rsidRPr="00C22893">
        <w:rPr>
          <w:rFonts w:ascii="Times New Roman" w:hAnsi="Times New Roman" w:cs="Times New Roman"/>
          <w:sz w:val="28"/>
          <w:szCs w:val="28"/>
        </w:rPr>
        <w:t>При проектировании планировки и застройки жилых малоэтажных территорий нормируются следующие параметры:</w:t>
      </w:r>
    </w:p>
    <w:bookmarkEnd w:id="17"/>
    <w:p w:rsidR="00731D76" w:rsidRPr="00C22893" w:rsidRDefault="00731D76"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интенсивность использования территории;</w:t>
      </w:r>
    </w:p>
    <w:p w:rsidR="00731D76" w:rsidRPr="00C22893" w:rsidRDefault="00731D76"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условия безопасности среды проживания населения.</w:t>
      </w:r>
    </w:p>
    <w:p w:rsidR="00731D76"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731D76" w:rsidRPr="00C22893">
        <w:rPr>
          <w:rFonts w:ascii="Times New Roman" w:hAnsi="Times New Roman" w:cs="Times New Roman"/>
          <w:sz w:val="28"/>
          <w:szCs w:val="28"/>
        </w:rPr>
        <w:t xml:space="preserve">Интенсивность использования территории малоэтажной застройки характеризуется показателями, определенными в </w:t>
      </w:r>
      <w:hyperlink w:anchor="sub_1204228" w:history="1">
        <w:r w:rsidR="00731D76" w:rsidRPr="00C22893">
          <w:rPr>
            <w:rStyle w:val="a9"/>
            <w:color w:val="auto"/>
            <w:sz w:val="28"/>
            <w:szCs w:val="28"/>
          </w:rPr>
          <w:t>пункте 4.2.28</w:t>
        </w:r>
      </w:hyperlink>
      <w:r w:rsidR="00731D76" w:rsidRPr="00C22893">
        <w:rPr>
          <w:rFonts w:ascii="Times New Roman" w:hAnsi="Times New Roman" w:cs="Times New Roman"/>
          <w:sz w:val="28"/>
          <w:szCs w:val="28"/>
        </w:rPr>
        <w:t xml:space="preserve">, </w:t>
      </w:r>
      <w:hyperlink w:anchor="sub_1204231" w:history="1">
        <w:r w:rsidR="00731D76" w:rsidRPr="00C22893">
          <w:rPr>
            <w:rStyle w:val="a9"/>
            <w:color w:val="auto"/>
            <w:sz w:val="28"/>
            <w:szCs w:val="28"/>
          </w:rPr>
          <w:t>4.2.31</w:t>
        </w:r>
      </w:hyperlink>
      <w:r w:rsidR="00731D76" w:rsidRPr="00C22893">
        <w:rPr>
          <w:rFonts w:ascii="Times New Roman" w:hAnsi="Times New Roman" w:cs="Times New Roman"/>
          <w:sz w:val="28"/>
          <w:szCs w:val="28"/>
        </w:rPr>
        <w:t xml:space="preserve">, </w:t>
      </w:r>
      <w:hyperlink w:anchor="sub_440" w:history="1">
        <w:r w:rsidR="00731D76" w:rsidRPr="00C22893">
          <w:rPr>
            <w:rStyle w:val="a9"/>
            <w:color w:val="auto"/>
            <w:sz w:val="28"/>
            <w:szCs w:val="28"/>
          </w:rPr>
          <w:t>таблице 44</w:t>
        </w:r>
      </w:hyperlink>
      <w:r w:rsidR="00731D76" w:rsidRPr="00C22893">
        <w:rPr>
          <w:rFonts w:ascii="Times New Roman" w:hAnsi="Times New Roman" w:cs="Times New Roman"/>
          <w:sz w:val="28"/>
          <w:szCs w:val="28"/>
        </w:rPr>
        <w:t xml:space="preserve"> и </w:t>
      </w:r>
      <w:hyperlink w:anchor="sub_381" w:history="1">
        <w:r w:rsidR="00731D76" w:rsidRPr="00C22893">
          <w:rPr>
            <w:rStyle w:val="a9"/>
            <w:color w:val="auto"/>
            <w:sz w:val="28"/>
            <w:szCs w:val="28"/>
          </w:rPr>
          <w:t>таблице 38.1</w:t>
        </w:r>
      </w:hyperlink>
      <w:r w:rsidR="00504046" w:rsidRPr="00C22893">
        <w:rPr>
          <w:rFonts w:ascii="Times New Roman" w:hAnsi="Times New Roman" w:cs="Times New Roman"/>
          <w:sz w:val="28"/>
          <w:szCs w:val="28"/>
        </w:rPr>
        <w:t xml:space="preserve">  НГП Краснодарского  края</w:t>
      </w:r>
    </w:p>
    <w:p w:rsidR="0001429C" w:rsidRPr="00C22893" w:rsidRDefault="00755640" w:rsidP="00C22893">
      <w:pPr>
        <w:pStyle w:val="a6"/>
        <w:jc w:val="both"/>
        <w:rPr>
          <w:rFonts w:ascii="Times New Roman" w:hAnsi="Times New Roman" w:cs="Times New Roman"/>
          <w:sz w:val="28"/>
          <w:szCs w:val="28"/>
        </w:rPr>
      </w:pPr>
      <w:bookmarkStart w:id="18" w:name="sub_1204247"/>
      <w:r w:rsidRPr="00C22893">
        <w:rPr>
          <w:rFonts w:ascii="Times New Roman" w:hAnsi="Times New Roman" w:cs="Times New Roman"/>
          <w:sz w:val="28"/>
          <w:szCs w:val="28"/>
        </w:rPr>
        <w:tab/>
      </w:r>
      <w:r w:rsidR="0001429C" w:rsidRPr="00C22893">
        <w:rPr>
          <w:rFonts w:ascii="Times New Roman" w:hAnsi="Times New Roman" w:cs="Times New Roman"/>
          <w:sz w:val="28"/>
          <w:szCs w:val="28"/>
        </w:rPr>
        <w:t>В состав территорий малоэтажной жилой застройки включаются:</w:t>
      </w:r>
    </w:p>
    <w:bookmarkEnd w:id="18"/>
    <w:p w:rsidR="0001429C" w:rsidRPr="00C22893" w:rsidRDefault="0001429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01429C" w:rsidRPr="00C22893" w:rsidRDefault="0001429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зоны застройки малоэтажными жилыми домами (многоквартирными - этажностью не более 4 этажей, включая мансардный, в том числе секционными, а также блокированными </w:t>
      </w:r>
      <w:r w:rsidR="00755640" w:rsidRPr="00C22893">
        <w:rPr>
          <w:rFonts w:ascii="Times New Roman" w:hAnsi="Times New Roman" w:cs="Times New Roman"/>
          <w:sz w:val="28"/>
          <w:szCs w:val="28"/>
        </w:rPr>
        <w:t>- этажностью не более 3 этажей).</w:t>
      </w:r>
    </w:p>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Основными типами жилых домов для муниципального жилищного фонда следует принимать дома многоквартирные блокированного и секционного типа с приквартирными земельными участками.</w:t>
      </w:r>
      <w:r w:rsidRPr="00C22893">
        <w:rPr>
          <w:rFonts w:ascii="Times New Roman" w:hAnsi="Times New Roman" w:cs="Times New Roman"/>
          <w:sz w:val="28"/>
          <w:szCs w:val="28"/>
        </w:rPr>
        <w:t>»</w:t>
      </w:r>
    </w:p>
    <w:p w:rsidR="0001429C" w:rsidRPr="00C22893" w:rsidRDefault="0001429C" w:rsidP="00C22893">
      <w:pPr>
        <w:pStyle w:val="a6"/>
        <w:jc w:val="both"/>
        <w:rPr>
          <w:rFonts w:ascii="Times New Roman" w:hAnsi="Times New Roman" w:cs="Times New Roman"/>
          <w:sz w:val="28"/>
          <w:szCs w:val="28"/>
        </w:rPr>
      </w:pPr>
    </w:p>
    <w:p w:rsidR="0075237D" w:rsidRPr="00C22893" w:rsidRDefault="00755640" w:rsidP="00C22893">
      <w:pPr>
        <w:jc w:val="both"/>
        <w:rPr>
          <w:rFonts w:ascii="Times New Roman" w:hAnsi="Times New Roman" w:cs="Times New Roman"/>
          <w:color w:val="FF0000"/>
          <w:sz w:val="28"/>
          <w:szCs w:val="28"/>
        </w:rPr>
      </w:pPr>
      <w:r w:rsidRPr="00C22893">
        <w:rPr>
          <w:rFonts w:ascii="Times New Roman" w:hAnsi="Times New Roman" w:cs="Times New Roman"/>
          <w:sz w:val="28"/>
          <w:szCs w:val="28"/>
        </w:rPr>
        <w:t>3) т</w:t>
      </w:r>
      <w:r w:rsidR="0075237D" w:rsidRPr="00C22893">
        <w:rPr>
          <w:rFonts w:ascii="Times New Roman" w:hAnsi="Times New Roman" w:cs="Times New Roman"/>
          <w:sz w:val="28"/>
          <w:szCs w:val="28"/>
        </w:rPr>
        <w:t>аблицу 23 Расчетные показатели минимально допустимой плотности населения  жилой застройки изложить в следующей редакции:</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5"/>
        <w:gridCol w:w="967"/>
        <w:gridCol w:w="1040"/>
        <w:gridCol w:w="1015"/>
        <w:gridCol w:w="875"/>
        <w:gridCol w:w="1015"/>
        <w:gridCol w:w="1015"/>
        <w:gridCol w:w="1015"/>
        <w:gridCol w:w="854"/>
      </w:tblGrid>
      <w:tr w:rsidR="0075237D" w:rsidRPr="00C22893" w:rsidTr="007B3F89">
        <w:tc>
          <w:tcPr>
            <w:tcW w:w="1985" w:type="dxa"/>
            <w:vMerge w:val="restart"/>
            <w:tcBorders>
              <w:top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Тип дома</w:t>
            </w:r>
          </w:p>
        </w:tc>
        <w:tc>
          <w:tcPr>
            <w:tcW w:w="7796" w:type="dxa"/>
            <w:gridSpan w:val="8"/>
            <w:tcBorders>
              <w:top w:val="single" w:sz="4" w:space="0" w:color="auto"/>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Плотность населения (чел./га) при среднем размере семьи (чел.)</w:t>
            </w:r>
          </w:p>
        </w:tc>
      </w:tr>
      <w:tr w:rsidR="0075237D" w:rsidRPr="00C22893" w:rsidTr="007B3F89">
        <w:tc>
          <w:tcPr>
            <w:tcW w:w="1985" w:type="dxa"/>
            <w:vMerge/>
            <w:tcBorders>
              <w:top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87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5,5</w:t>
            </w:r>
          </w:p>
        </w:tc>
        <w:tc>
          <w:tcPr>
            <w:tcW w:w="854" w:type="dxa"/>
            <w:tcBorders>
              <w:top w:val="single" w:sz="4" w:space="0" w:color="auto"/>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7B3F89">
        <w:tc>
          <w:tcPr>
            <w:tcW w:w="1985" w:type="dxa"/>
            <w:tcBorders>
              <w:top w:val="single" w:sz="4" w:space="0" w:color="auto"/>
              <w:bottom w:val="nil"/>
              <w:right w:val="single" w:sz="4" w:space="0" w:color="auto"/>
            </w:tcBorders>
          </w:tcPr>
          <w:p w:rsidR="0075237D" w:rsidRPr="00C22893" w:rsidRDefault="0075237D" w:rsidP="00E33177">
            <w:pPr>
              <w:pStyle w:val="ae"/>
              <w:jc w:val="center"/>
              <w:rPr>
                <w:rFonts w:ascii="Times New Roman" w:hAnsi="Times New Roman" w:cs="Times New Roman"/>
              </w:rPr>
            </w:pPr>
            <w:r w:rsidRPr="00C22893">
              <w:rPr>
                <w:rFonts w:ascii="Times New Roman" w:hAnsi="Times New Roman" w:cs="Times New Roman"/>
              </w:rPr>
              <w:t>Усадебный с приквартирными участками (кв. м):</w:t>
            </w:r>
          </w:p>
        </w:tc>
        <w:tc>
          <w:tcPr>
            <w:tcW w:w="967"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40"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7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54" w:type="dxa"/>
            <w:tcBorders>
              <w:top w:val="single" w:sz="4" w:space="0" w:color="auto"/>
              <w:left w:val="single" w:sz="4" w:space="0" w:color="auto"/>
              <w:bottom w:val="nil"/>
            </w:tcBorders>
          </w:tcPr>
          <w:p w:rsidR="0075237D" w:rsidRPr="00C22893" w:rsidRDefault="0075237D" w:rsidP="00E33177">
            <w:pPr>
              <w:pStyle w:val="ab"/>
              <w:jc w:val="center"/>
              <w:rPr>
                <w:rFonts w:ascii="Times New Roman" w:hAnsi="Times New Roman" w:cs="Times New Roman"/>
              </w:rPr>
            </w:pP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14</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16</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22</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24</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13</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27</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1200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21</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23</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37</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1000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28</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38</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800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41</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56</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65</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e"/>
              <w:jc w:val="center"/>
              <w:rPr>
                <w:rFonts w:ascii="Times New Roman" w:hAnsi="Times New Roman" w:cs="Times New Roman"/>
              </w:rPr>
            </w:pPr>
            <w:r w:rsidRPr="00C22893">
              <w:rPr>
                <w:rFonts w:ascii="Times New Roman" w:hAnsi="Times New Roman" w:cs="Times New Roman"/>
              </w:rPr>
              <w:lastRenderedPageBreak/>
              <w:t>Секционный с числом этажей:</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7B3F89">
        <w:tc>
          <w:tcPr>
            <w:tcW w:w="1985" w:type="dxa"/>
            <w:tcBorders>
              <w:top w:val="nil"/>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w:t>
            </w:r>
          </w:p>
        </w:tc>
        <w:tc>
          <w:tcPr>
            <w:tcW w:w="967"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170</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bl>
    <w:p w:rsidR="0075237D" w:rsidRPr="00C22893" w:rsidRDefault="0075237D" w:rsidP="00C22893">
      <w:pPr>
        <w:jc w:val="both"/>
        <w:rPr>
          <w:rFonts w:ascii="Times New Roman" w:hAnsi="Times New Roman" w:cs="Times New Roman"/>
          <w:sz w:val="28"/>
          <w:szCs w:val="28"/>
        </w:rPr>
      </w:pPr>
    </w:p>
    <w:p w:rsidR="009158C8"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4) подп</w:t>
      </w:r>
      <w:r w:rsidR="009158C8" w:rsidRPr="00C22893">
        <w:rPr>
          <w:rFonts w:ascii="Times New Roman" w:hAnsi="Times New Roman" w:cs="Times New Roman"/>
          <w:sz w:val="28"/>
          <w:szCs w:val="28"/>
        </w:rPr>
        <w:t>ункт 5.6.</w:t>
      </w:r>
      <w:r w:rsidRPr="00C22893">
        <w:rPr>
          <w:rFonts w:ascii="Times New Roman" w:hAnsi="Times New Roman" w:cs="Times New Roman"/>
          <w:sz w:val="28"/>
          <w:szCs w:val="28"/>
        </w:rPr>
        <w:t>1.</w:t>
      </w:r>
      <w:r w:rsidR="009158C8" w:rsidRPr="00C22893">
        <w:rPr>
          <w:rFonts w:ascii="Times New Roman" w:hAnsi="Times New Roman" w:cs="Times New Roman"/>
          <w:sz w:val="28"/>
          <w:szCs w:val="28"/>
        </w:rPr>
        <w:t xml:space="preserve">3  Расчетные показатели минимально допустимой плотности жилой застройки </w:t>
      </w:r>
      <w:r w:rsidRPr="00C22893">
        <w:rPr>
          <w:rFonts w:ascii="Times New Roman" w:hAnsi="Times New Roman" w:cs="Times New Roman"/>
          <w:sz w:val="28"/>
          <w:szCs w:val="28"/>
        </w:rPr>
        <w:t xml:space="preserve">пункта 5.6 Объекты местного значения сельского поселения в иных областях </w:t>
      </w:r>
      <w:r w:rsidR="009158C8" w:rsidRPr="00C22893">
        <w:rPr>
          <w:rFonts w:ascii="Times New Roman" w:hAnsi="Times New Roman" w:cs="Times New Roman"/>
          <w:sz w:val="28"/>
          <w:szCs w:val="28"/>
        </w:rPr>
        <w:t>изложить в следующей редакции:</w:t>
      </w:r>
    </w:p>
    <w:p w:rsidR="009158C8"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w:t>
      </w:r>
      <w:r w:rsidR="009158C8" w:rsidRPr="00C22893">
        <w:rPr>
          <w:rFonts w:ascii="Times New Roman" w:hAnsi="Times New Roman" w:cs="Times New Roman"/>
          <w:sz w:val="28"/>
          <w:szCs w:val="28"/>
        </w:rPr>
        <w:t>Расчетное количество жителей при застройке многоквартирными домами рассчитывается по формул</w:t>
      </w:r>
      <w:r w:rsidR="00C31A40" w:rsidRPr="00C22893">
        <w:rPr>
          <w:rFonts w:ascii="Times New Roman" w:hAnsi="Times New Roman" w:cs="Times New Roman"/>
          <w:sz w:val="28"/>
          <w:szCs w:val="28"/>
        </w:rPr>
        <w:t xml:space="preserve">е П/22, где П - площадь квартир ( согласно пункту </w:t>
      </w:r>
      <w:r w:rsidR="00187C05" w:rsidRPr="00C22893">
        <w:rPr>
          <w:rFonts w:ascii="Times New Roman" w:hAnsi="Times New Roman" w:cs="Times New Roman"/>
          <w:sz w:val="28"/>
          <w:szCs w:val="28"/>
        </w:rPr>
        <w:t>4.2.31части 2 НГП Краснодарского края.</w:t>
      </w:r>
    </w:p>
    <w:p w:rsidR="009158C8"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9158C8" w:rsidRPr="00C22893">
        <w:rPr>
          <w:rFonts w:ascii="Times New Roman" w:hAnsi="Times New Roman" w:cs="Times New Roman"/>
          <w:sz w:val="28"/>
          <w:szCs w:val="28"/>
        </w:rPr>
        <w:t>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8E224F" w:rsidRPr="00C22893" w:rsidRDefault="008E224F"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9158C8" w:rsidRPr="00C22893">
        <w:rPr>
          <w:rFonts w:ascii="Times New Roman" w:hAnsi="Times New Roman" w:cs="Times New Roman"/>
          <w:sz w:val="28"/>
          <w:szCs w:val="28"/>
        </w:rPr>
        <w:t xml:space="preserve">Предельный коэффициент плотности жилой застройки определяется по </w:t>
      </w:r>
      <w:hyperlink w:anchor="sub_381" w:history="1">
        <w:r w:rsidR="009158C8" w:rsidRPr="00C22893">
          <w:rPr>
            <w:rStyle w:val="a9"/>
            <w:color w:val="auto"/>
            <w:sz w:val="28"/>
            <w:szCs w:val="28"/>
          </w:rPr>
          <w:t>таблице 38.1</w:t>
        </w:r>
      </w:hyperlink>
      <w:r w:rsidR="009158C8" w:rsidRPr="00C22893">
        <w:rPr>
          <w:rFonts w:ascii="Times New Roman" w:hAnsi="Times New Roman" w:cs="Times New Roman"/>
          <w:sz w:val="28"/>
          <w:szCs w:val="28"/>
        </w:rPr>
        <w:t xml:space="preserve"> основной </w:t>
      </w:r>
      <w:r w:rsidR="00187C05" w:rsidRPr="00C22893">
        <w:rPr>
          <w:rFonts w:ascii="Times New Roman" w:hAnsi="Times New Roman" w:cs="Times New Roman"/>
          <w:sz w:val="28"/>
          <w:szCs w:val="28"/>
        </w:rPr>
        <w:t>НГП Краснодарского кра</w:t>
      </w:r>
      <w:r w:rsidRPr="00C22893">
        <w:rPr>
          <w:rFonts w:ascii="Times New Roman" w:hAnsi="Times New Roman" w:cs="Times New Roman"/>
          <w:sz w:val="28"/>
          <w:szCs w:val="28"/>
        </w:rPr>
        <w:t>я»</w:t>
      </w:r>
      <w:r w:rsidR="007B3F89">
        <w:rPr>
          <w:rFonts w:ascii="Times New Roman" w:hAnsi="Times New Roman" w:cs="Times New Roman"/>
        </w:rPr>
        <w:t>.</w:t>
      </w:r>
    </w:p>
    <w:p w:rsidR="009C1150"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5) п</w:t>
      </w:r>
      <w:r w:rsidR="009C1150" w:rsidRPr="00C22893">
        <w:rPr>
          <w:rFonts w:ascii="Times New Roman" w:hAnsi="Times New Roman" w:cs="Times New Roman"/>
          <w:sz w:val="28"/>
          <w:szCs w:val="28"/>
        </w:rPr>
        <w:t xml:space="preserve">ункт 1 и пункт 2 </w:t>
      </w:r>
      <w:r w:rsidR="00391C4B" w:rsidRPr="00C22893">
        <w:rPr>
          <w:rFonts w:ascii="Times New Roman" w:hAnsi="Times New Roman" w:cs="Times New Roman"/>
          <w:sz w:val="28"/>
          <w:szCs w:val="28"/>
        </w:rPr>
        <w:t xml:space="preserve">примечаний </w:t>
      </w:r>
      <w:r w:rsidR="009C1150" w:rsidRPr="00C22893">
        <w:rPr>
          <w:rFonts w:ascii="Times New Roman" w:hAnsi="Times New Roman" w:cs="Times New Roman"/>
          <w:sz w:val="28"/>
          <w:szCs w:val="28"/>
        </w:rPr>
        <w:t>Т</w:t>
      </w:r>
      <w:r w:rsidR="00391C4B" w:rsidRPr="00C22893">
        <w:rPr>
          <w:rFonts w:ascii="Times New Roman" w:hAnsi="Times New Roman" w:cs="Times New Roman"/>
          <w:sz w:val="28"/>
          <w:szCs w:val="28"/>
        </w:rPr>
        <w:t xml:space="preserve">аблицы 28 ««Расчетные показатели минимально допустимой  плотности застройки площадок сельскохозяйственных предприятий» </w:t>
      </w:r>
      <w:r w:rsidR="009C1150" w:rsidRPr="00C22893">
        <w:rPr>
          <w:rFonts w:ascii="Times New Roman" w:hAnsi="Times New Roman" w:cs="Times New Roman"/>
          <w:sz w:val="28"/>
          <w:szCs w:val="28"/>
        </w:rPr>
        <w:t xml:space="preserve">изложить в следующей редакции: </w:t>
      </w:r>
    </w:p>
    <w:p w:rsidR="009C1150"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9C1150" w:rsidRPr="00C22893">
        <w:rPr>
          <w:rFonts w:ascii="Times New Roman" w:hAnsi="Times New Roman" w:cs="Times New Roman"/>
          <w:sz w:val="28"/>
          <w:szCs w:val="28"/>
        </w:rPr>
        <w:t>«1.Минимальную плотность застройки допускается (при наличии соответствующих обоснований инвестиций в строительство) уменьшать, но не более чем 1/10 установленной настоящими Нормативами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9C1150" w:rsidRPr="00C22893" w:rsidRDefault="008E224F" w:rsidP="00C22893">
      <w:pPr>
        <w:pStyle w:val="a6"/>
        <w:jc w:val="both"/>
        <w:rPr>
          <w:rFonts w:ascii="Times New Roman" w:hAnsi="Times New Roman" w:cs="Times New Roman"/>
        </w:rPr>
      </w:pPr>
      <w:r w:rsidRPr="00C22893">
        <w:rPr>
          <w:rFonts w:ascii="Times New Roman" w:hAnsi="Times New Roman" w:cs="Times New Roman"/>
          <w:sz w:val="28"/>
          <w:szCs w:val="28"/>
        </w:rPr>
        <w:tab/>
      </w:r>
      <w:r w:rsidR="009C1150" w:rsidRPr="00C22893">
        <w:rPr>
          <w:rFonts w:ascii="Times New Roman" w:hAnsi="Times New Roman" w:cs="Times New Roman"/>
          <w:sz w:val="28"/>
          <w:szCs w:val="28"/>
        </w:rPr>
        <w:t>2.Показатели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1/10 установленной настоящими Нормативами.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r w:rsidR="00E33177">
        <w:rPr>
          <w:rFonts w:ascii="Times New Roman" w:hAnsi="Times New Roman" w:cs="Times New Roman"/>
          <w:sz w:val="28"/>
          <w:szCs w:val="28"/>
        </w:rPr>
        <w:t>.</w:t>
      </w:r>
    </w:p>
    <w:p w:rsidR="00CD25D5" w:rsidRPr="00C22893" w:rsidRDefault="008E224F" w:rsidP="00C22893">
      <w:pPr>
        <w:pStyle w:val="1"/>
        <w:jc w:val="both"/>
        <w:rPr>
          <w:rFonts w:ascii="Times New Roman" w:hAnsi="Times New Roman" w:cs="Times New Roman"/>
          <w:b w:val="0"/>
          <w:sz w:val="28"/>
          <w:szCs w:val="28"/>
        </w:rPr>
      </w:pPr>
      <w:r w:rsidRPr="00C22893">
        <w:rPr>
          <w:rFonts w:ascii="Times New Roman" w:hAnsi="Times New Roman" w:cs="Times New Roman"/>
          <w:b w:val="0"/>
          <w:sz w:val="28"/>
          <w:szCs w:val="28"/>
        </w:rPr>
        <w:t>6)</w:t>
      </w:r>
      <w:r w:rsidRPr="00C22893">
        <w:rPr>
          <w:rFonts w:ascii="Times New Roman" w:hAnsi="Times New Roman" w:cs="Times New Roman"/>
        </w:rPr>
        <w:t xml:space="preserve"> </w:t>
      </w:r>
      <w:r w:rsidRPr="00C22893">
        <w:rPr>
          <w:rFonts w:ascii="Times New Roman" w:hAnsi="Times New Roman" w:cs="Times New Roman"/>
          <w:b w:val="0"/>
          <w:sz w:val="28"/>
          <w:szCs w:val="28"/>
        </w:rPr>
        <w:t>т</w:t>
      </w:r>
      <w:r w:rsidR="00CD25D5" w:rsidRPr="00C22893">
        <w:rPr>
          <w:rFonts w:ascii="Times New Roman" w:hAnsi="Times New Roman" w:cs="Times New Roman"/>
          <w:b w:val="0"/>
          <w:sz w:val="28"/>
          <w:szCs w:val="28"/>
        </w:rPr>
        <w:t>аблицу 36 Расчетные показатели размеров площадок на придомовой территории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380"/>
        <w:gridCol w:w="2380"/>
        <w:gridCol w:w="2240"/>
      </w:tblGrid>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Тип площадки</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Площадь площадки на расчетную единицу</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Минимальный размер площадки, кв. м2</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lastRenderedPageBreak/>
              <w:t>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2,5</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20</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0,4</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5</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7,5</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40</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r>
    </w:tbl>
    <w:p w:rsidR="00CD25D5" w:rsidRPr="00C22893" w:rsidRDefault="00CD25D5" w:rsidP="00C22893">
      <w:pPr>
        <w:jc w:val="both"/>
        <w:rPr>
          <w:rFonts w:ascii="Times New Roman" w:hAnsi="Times New Roman" w:cs="Times New Roman"/>
        </w:rPr>
      </w:pPr>
    </w:p>
    <w:p w:rsidR="00CD25D5" w:rsidRPr="00C22893" w:rsidRDefault="00CD25D5" w:rsidP="00C22893">
      <w:pPr>
        <w:jc w:val="both"/>
        <w:rPr>
          <w:rFonts w:ascii="Times New Roman" w:hAnsi="Times New Roman" w:cs="Times New Roman"/>
        </w:rPr>
      </w:pPr>
      <w:r w:rsidRPr="00C22893">
        <w:rPr>
          <w:rStyle w:val="aa"/>
          <w:rFonts w:ascii="Times New Roman" w:hAnsi="Times New Roman" w:cs="Times New Roman"/>
          <w:bCs/>
        </w:rPr>
        <w:t>Примечания:</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3) Площадки для занятий физкультурой и спортом, размещаемые на крышах зданий, строений, сооружений выше двух надземных этажей и выше</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8E224F"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7) подпункт </w:t>
      </w:r>
      <w:r w:rsidR="008C1443" w:rsidRPr="00C22893">
        <w:rPr>
          <w:rFonts w:ascii="Times New Roman" w:hAnsi="Times New Roman" w:cs="Times New Roman"/>
          <w:sz w:val="28"/>
          <w:szCs w:val="28"/>
        </w:rPr>
        <w:t>5.</w:t>
      </w:r>
      <w:r w:rsidRPr="00C22893">
        <w:rPr>
          <w:rFonts w:ascii="Times New Roman" w:hAnsi="Times New Roman" w:cs="Times New Roman"/>
          <w:sz w:val="28"/>
          <w:szCs w:val="28"/>
        </w:rPr>
        <w:t xml:space="preserve">8.4.3 </w:t>
      </w:r>
      <w:r w:rsidR="008C1443" w:rsidRPr="00C22893">
        <w:rPr>
          <w:rFonts w:ascii="Times New Roman" w:hAnsi="Times New Roman" w:cs="Times New Roman"/>
          <w:sz w:val="28"/>
          <w:szCs w:val="28"/>
        </w:rPr>
        <w:t>Обеспеченность автостоянкам</w:t>
      </w:r>
      <w:r w:rsidRPr="00C22893">
        <w:rPr>
          <w:rFonts w:ascii="Times New Roman" w:hAnsi="Times New Roman" w:cs="Times New Roman"/>
          <w:sz w:val="28"/>
          <w:szCs w:val="28"/>
        </w:rPr>
        <w:t xml:space="preserve">и на территории жилой застройки пункта </w:t>
      </w:r>
      <w:r w:rsidR="00290207" w:rsidRPr="00C22893">
        <w:rPr>
          <w:rFonts w:ascii="Times New Roman" w:hAnsi="Times New Roman" w:cs="Times New Roman"/>
          <w:sz w:val="28"/>
          <w:szCs w:val="28"/>
        </w:rPr>
        <w:t xml:space="preserve">5.8 </w:t>
      </w:r>
      <w:r w:rsidRPr="00C22893">
        <w:rPr>
          <w:rFonts w:ascii="Times New Roman" w:hAnsi="Times New Roman" w:cs="Times New Roman"/>
          <w:sz w:val="28"/>
          <w:szCs w:val="28"/>
        </w:rPr>
        <w:t xml:space="preserve">Иные виды объектов местного значения сельского поселения, которые необходимы в связи с решением вопросов местного значения сельского поселения </w:t>
      </w:r>
      <w:r w:rsidR="008C1443" w:rsidRPr="00C22893">
        <w:rPr>
          <w:rFonts w:ascii="Times New Roman" w:hAnsi="Times New Roman" w:cs="Times New Roman"/>
          <w:sz w:val="28"/>
          <w:szCs w:val="28"/>
        </w:rPr>
        <w:t xml:space="preserve"> дополнить следующим содержанием:</w:t>
      </w:r>
    </w:p>
    <w:p w:rsidR="00B141FA"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 xml:space="preserve">«Расчетные показатели автостоянок  </w:t>
      </w:r>
      <w:r w:rsidR="00B141FA" w:rsidRPr="00C22893">
        <w:rPr>
          <w:rFonts w:ascii="Times New Roman" w:hAnsi="Times New Roman" w:cs="Times New Roman"/>
          <w:sz w:val="28"/>
          <w:szCs w:val="28"/>
        </w:rPr>
        <w:t xml:space="preserve">НПГ Краснодарского края приведены в пунктах </w:t>
      </w:r>
      <w:r w:rsidR="0052670D" w:rsidRPr="00C22893">
        <w:rPr>
          <w:rFonts w:ascii="Times New Roman" w:hAnsi="Times New Roman" w:cs="Times New Roman"/>
          <w:sz w:val="28"/>
          <w:szCs w:val="28"/>
        </w:rPr>
        <w:t>5.5.138.</w:t>
      </w:r>
      <w:r w:rsidR="00B141FA" w:rsidRPr="00C22893">
        <w:rPr>
          <w:rFonts w:ascii="Times New Roman" w:hAnsi="Times New Roman" w:cs="Times New Roman"/>
          <w:sz w:val="28"/>
          <w:szCs w:val="28"/>
        </w:rPr>
        <w:t>,5.5.145. 5.5.146.</w:t>
      </w:r>
    </w:p>
    <w:p w:rsidR="0052670D" w:rsidRPr="00C22893" w:rsidRDefault="00B141F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52670D" w:rsidRPr="00C22893">
        <w:rPr>
          <w:rFonts w:ascii="Times New Roman" w:hAnsi="Times New Roman" w:cs="Times New Roman"/>
          <w:sz w:val="28"/>
          <w:szCs w:val="28"/>
        </w:rPr>
        <w:t>При проектировании многоквартирных домов в границах отведенного земельного участка следует предусматривать места для хранения и парковки автомобилей из расчета одно машино-место на 80 кв. м, площади квартир.</w:t>
      </w:r>
    </w:p>
    <w:p w:rsidR="00B141FA"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В границах земельного участка проектируемых жилых домов следует предусматривать открытые площадки (гостевые автостоянки) для парковки </w:t>
      </w:r>
      <w:r w:rsidRPr="00C22893">
        <w:rPr>
          <w:rFonts w:ascii="Times New Roman" w:hAnsi="Times New Roman" w:cs="Times New Roman"/>
          <w:sz w:val="28"/>
          <w:szCs w:val="28"/>
        </w:rPr>
        <w:lastRenderedPageBreak/>
        <w:t>легковых автомобилей посетителей из расчёта одно машино-место (парковочное место) на 600 кв. м. площади квартир, удалённые от подъездов (входных групп) не более чем на 200 м.</w:t>
      </w:r>
    </w:p>
    <w:p w:rsidR="0052670D"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00290207" w:rsidRPr="00C22893">
        <w:rPr>
          <w:rFonts w:ascii="Times New Roman" w:hAnsi="Times New Roman" w:cs="Times New Roman"/>
          <w:sz w:val="28"/>
          <w:szCs w:val="28"/>
        </w:rPr>
        <w:tab/>
      </w: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B141FA"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00290207" w:rsidRPr="00C22893">
        <w:rPr>
          <w:rFonts w:ascii="Times New Roman" w:hAnsi="Times New Roman" w:cs="Times New Roman"/>
          <w:sz w:val="28"/>
          <w:szCs w:val="28"/>
        </w:rPr>
        <w:tab/>
      </w:r>
      <w:r w:rsidRPr="00C22893">
        <w:rPr>
          <w:rFonts w:ascii="Times New Roman" w:hAnsi="Times New Roman" w:cs="Times New Roman"/>
          <w:sz w:val="28"/>
          <w:szCs w:val="28"/>
        </w:rPr>
        <w:t>При расчете потребности в обеспеченности территории многоквартирной жилой застройки парковочными местами, машино-места в механизированных и полумеханизированных стоянках автомобилей не учитываются.</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При расчете общего количества парковочных мест семейные парковки учитываются как одно парковочное место.</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При комплексном развитии территории допускается сокращать расчетное количество мест для постоянного хранения и парковки автомобилей для застройки многоквартирными домами за счет плоскостных парковок гипер- и супермаркетов или многофункциональных центров, в составе которых отсутствуют многоквартирные дома, общежития и гостиницы, на количество ма</w:t>
      </w:r>
      <w:r w:rsidR="007B3F89">
        <w:rPr>
          <w:rFonts w:ascii="Times New Roman" w:hAnsi="Times New Roman" w:cs="Times New Roman"/>
          <w:sz w:val="28"/>
          <w:szCs w:val="28"/>
        </w:rPr>
        <w:t>шино-мест согласно формуле: КПМх</w:t>
      </w:r>
      <w:r w:rsidR="008C1443" w:rsidRPr="00C22893">
        <w:rPr>
          <w:rFonts w:ascii="Times New Roman" w:hAnsi="Times New Roman" w:cs="Times New Roman"/>
          <w:sz w:val="28"/>
          <w:szCs w:val="28"/>
        </w:rPr>
        <w:t>0,2, где КПМ - количество парковочных мест на плоскостных парковках гипер- и супермаркетов или многофункциональных центров, при условии</w:t>
      </w:r>
      <w:r w:rsidR="00B141FA" w:rsidRPr="00C22893">
        <w:rPr>
          <w:rFonts w:ascii="Times New Roman" w:hAnsi="Times New Roman" w:cs="Times New Roman"/>
          <w:sz w:val="28"/>
          <w:szCs w:val="28"/>
        </w:rPr>
        <w:t>,</w:t>
      </w:r>
      <w:r w:rsidR="008C1443" w:rsidRPr="00C22893">
        <w:rPr>
          <w:rFonts w:ascii="Times New Roman" w:hAnsi="Times New Roman" w:cs="Times New Roman"/>
          <w:sz w:val="28"/>
          <w:szCs w:val="28"/>
        </w:rPr>
        <w:t xml:space="preserve"> что такие парковки расположены в радиусе 400 метров от прое</w:t>
      </w:r>
      <w:r w:rsidR="00E33177">
        <w:rPr>
          <w:rFonts w:ascii="Times New Roman" w:hAnsi="Times New Roman" w:cs="Times New Roman"/>
          <w:sz w:val="28"/>
          <w:szCs w:val="28"/>
        </w:rPr>
        <w:t>ктируемых многоквартирных домов</w:t>
      </w:r>
      <w:r w:rsidR="00B141FA" w:rsidRPr="00C22893">
        <w:rPr>
          <w:rFonts w:ascii="Times New Roman" w:hAnsi="Times New Roman" w:cs="Times New Roman"/>
          <w:sz w:val="28"/>
          <w:szCs w:val="28"/>
        </w:rPr>
        <w:t>»</w:t>
      </w:r>
      <w:r w:rsidR="00E33177">
        <w:rPr>
          <w:rFonts w:ascii="Times New Roman" w:hAnsi="Times New Roman" w:cs="Times New Roman"/>
          <w:sz w:val="28"/>
          <w:szCs w:val="28"/>
        </w:rPr>
        <w:t>.</w:t>
      </w:r>
    </w:p>
    <w:p w:rsidR="009158C8" w:rsidRPr="00C22893" w:rsidRDefault="009158C8" w:rsidP="00C22893">
      <w:pPr>
        <w:pStyle w:val="a6"/>
        <w:jc w:val="both"/>
        <w:rPr>
          <w:rFonts w:ascii="Times New Roman" w:hAnsi="Times New Roman" w:cs="Times New Roman"/>
          <w:sz w:val="28"/>
          <w:szCs w:val="28"/>
        </w:rPr>
      </w:pPr>
    </w:p>
    <w:p w:rsidR="009C1150" w:rsidRPr="00C22893" w:rsidRDefault="009C1150" w:rsidP="00C22893">
      <w:pPr>
        <w:pStyle w:val="a6"/>
        <w:jc w:val="both"/>
        <w:rPr>
          <w:rFonts w:ascii="Times New Roman" w:hAnsi="Times New Roman" w:cs="Times New Roman"/>
          <w:sz w:val="28"/>
          <w:szCs w:val="28"/>
        </w:rPr>
      </w:pPr>
    </w:p>
    <w:p w:rsidR="009C1150" w:rsidRPr="00C22893" w:rsidRDefault="009C1150" w:rsidP="00C22893">
      <w:pPr>
        <w:pStyle w:val="a6"/>
        <w:jc w:val="both"/>
        <w:rPr>
          <w:rFonts w:ascii="Times New Roman" w:hAnsi="Times New Roman" w:cs="Times New Roman"/>
          <w:sz w:val="28"/>
          <w:szCs w:val="28"/>
        </w:rPr>
      </w:pPr>
    </w:p>
    <w:p w:rsidR="009158C8" w:rsidRPr="00C22893" w:rsidRDefault="009158C8" w:rsidP="00C22893">
      <w:pPr>
        <w:pStyle w:val="a6"/>
        <w:jc w:val="both"/>
        <w:rPr>
          <w:rFonts w:ascii="Times New Roman" w:hAnsi="Times New Roman" w:cs="Times New Roman"/>
          <w:sz w:val="28"/>
          <w:szCs w:val="28"/>
        </w:rPr>
      </w:pPr>
    </w:p>
    <w:p w:rsidR="004E5365" w:rsidRPr="00C22893" w:rsidRDefault="004E5365" w:rsidP="00C22893">
      <w:pPr>
        <w:pStyle w:val="a6"/>
        <w:jc w:val="both"/>
        <w:rPr>
          <w:rFonts w:ascii="Times New Roman" w:hAnsi="Times New Roman" w:cs="Times New Roman"/>
          <w:sz w:val="28"/>
          <w:szCs w:val="28"/>
        </w:rPr>
      </w:pPr>
    </w:p>
    <w:sectPr w:rsidR="004E5365" w:rsidRPr="00C22893" w:rsidSect="00FE50C9">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641" w:rsidRDefault="002A5641" w:rsidP="00FE50C9">
      <w:pPr>
        <w:spacing w:after="0" w:line="240" w:lineRule="auto"/>
      </w:pPr>
      <w:r>
        <w:separator/>
      </w:r>
    </w:p>
  </w:endnote>
  <w:endnote w:type="continuationSeparator" w:id="1">
    <w:p w:rsidR="002A5641" w:rsidRDefault="002A5641" w:rsidP="00FE5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641" w:rsidRDefault="002A5641" w:rsidP="00FE50C9">
      <w:pPr>
        <w:spacing w:after="0" w:line="240" w:lineRule="auto"/>
      </w:pPr>
      <w:r>
        <w:separator/>
      </w:r>
    </w:p>
  </w:footnote>
  <w:footnote w:type="continuationSeparator" w:id="1">
    <w:p w:rsidR="002A5641" w:rsidRDefault="002A5641" w:rsidP="00FE5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047541725"/>
      <w:docPartObj>
        <w:docPartGallery w:val="Page Numbers (Top of Page)"/>
        <w:docPartUnique/>
      </w:docPartObj>
    </w:sdtPr>
    <w:sdtContent>
      <w:p w:rsidR="00C22893" w:rsidRDefault="00A00714" w:rsidP="00FE50C9">
        <w:pPr>
          <w:pStyle w:val="af4"/>
          <w:jc w:val="center"/>
          <w:rPr>
            <w:rFonts w:ascii="Times New Roman" w:hAnsi="Times New Roman" w:cs="Times New Roman"/>
            <w:sz w:val="28"/>
            <w:szCs w:val="28"/>
          </w:rPr>
        </w:pPr>
        <w:r w:rsidRPr="00FE50C9">
          <w:rPr>
            <w:rFonts w:ascii="Times New Roman" w:hAnsi="Times New Roman" w:cs="Times New Roman"/>
            <w:sz w:val="28"/>
            <w:szCs w:val="28"/>
          </w:rPr>
          <w:fldChar w:fldCharType="begin"/>
        </w:r>
        <w:r w:rsidR="00C22893" w:rsidRPr="00FE50C9">
          <w:rPr>
            <w:rFonts w:ascii="Times New Roman" w:hAnsi="Times New Roman" w:cs="Times New Roman"/>
            <w:sz w:val="28"/>
            <w:szCs w:val="28"/>
          </w:rPr>
          <w:instrText xml:space="preserve"> PAGE   \* MERGEFORMAT </w:instrText>
        </w:r>
        <w:r w:rsidRPr="00FE50C9">
          <w:rPr>
            <w:rFonts w:ascii="Times New Roman" w:hAnsi="Times New Roman" w:cs="Times New Roman"/>
            <w:sz w:val="28"/>
            <w:szCs w:val="28"/>
          </w:rPr>
          <w:fldChar w:fldCharType="separate"/>
        </w:r>
        <w:r w:rsidR="008E70D9">
          <w:rPr>
            <w:rFonts w:ascii="Times New Roman" w:hAnsi="Times New Roman" w:cs="Times New Roman"/>
            <w:noProof/>
            <w:sz w:val="28"/>
            <w:szCs w:val="28"/>
          </w:rPr>
          <w:t>21</w:t>
        </w:r>
        <w:r w:rsidRPr="00FE50C9">
          <w:rPr>
            <w:rFonts w:ascii="Times New Roman" w:hAnsi="Times New Roman" w:cs="Times New Roman"/>
            <w:sz w:val="28"/>
            <w:szCs w:val="28"/>
          </w:rPr>
          <w:fldChar w:fldCharType="end"/>
        </w:r>
      </w:p>
      <w:p w:rsidR="00C22893" w:rsidRPr="00FE50C9" w:rsidRDefault="00A00714" w:rsidP="00FE50C9">
        <w:pPr>
          <w:pStyle w:val="af4"/>
          <w:jc w:val="center"/>
          <w:rPr>
            <w:rFonts w:cstheme="minorHAnsi"/>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05E52"/>
    <w:multiLevelType w:val="hybridMultilevel"/>
    <w:tmpl w:val="0186DEB0"/>
    <w:lvl w:ilvl="0" w:tplc="2138E89A">
      <w:start w:val="1"/>
      <w:numFmt w:val="decimal"/>
      <w:lvlText w:val="%1."/>
      <w:lvlJc w:val="left"/>
      <w:pPr>
        <w:ind w:left="3164" w:hanging="360"/>
      </w:pPr>
      <w:rPr>
        <w:rFonts w:hint="default"/>
      </w:rPr>
    </w:lvl>
    <w:lvl w:ilvl="1" w:tplc="04190019" w:tentative="1">
      <w:start w:val="1"/>
      <w:numFmt w:val="lowerLetter"/>
      <w:lvlText w:val="%2."/>
      <w:lvlJc w:val="left"/>
      <w:pPr>
        <w:ind w:left="3884" w:hanging="360"/>
      </w:pPr>
    </w:lvl>
    <w:lvl w:ilvl="2" w:tplc="0419001B" w:tentative="1">
      <w:start w:val="1"/>
      <w:numFmt w:val="lowerRoman"/>
      <w:lvlText w:val="%3."/>
      <w:lvlJc w:val="right"/>
      <w:pPr>
        <w:ind w:left="4604" w:hanging="180"/>
      </w:pPr>
    </w:lvl>
    <w:lvl w:ilvl="3" w:tplc="0419000F" w:tentative="1">
      <w:start w:val="1"/>
      <w:numFmt w:val="decimal"/>
      <w:lvlText w:val="%4."/>
      <w:lvlJc w:val="left"/>
      <w:pPr>
        <w:ind w:left="5324" w:hanging="360"/>
      </w:pPr>
    </w:lvl>
    <w:lvl w:ilvl="4" w:tplc="04190019" w:tentative="1">
      <w:start w:val="1"/>
      <w:numFmt w:val="lowerLetter"/>
      <w:lvlText w:val="%5."/>
      <w:lvlJc w:val="left"/>
      <w:pPr>
        <w:ind w:left="6044" w:hanging="360"/>
      </w:pPr>
    </w:lvl>
    <w:lvl w:ilvl="5" w:tplc="0419001B" w:tentative="1">
      <w:start w:val="1"/>
      <w:numFmt w:val="lowerRoman"/>
      <w:lvlText w:val="%6."/>
      <w:lvlJc w:val="right"/>
      <w:pPr>
        <w:ind w:left="6764" w:hanging="180"/>
      </w:pPr>
    </w:lvl>
    <w:lvl w:ilvl="6" w:tplc="0419000F" w:tentative="1">
      <w:start w:val="1"/>
      <w:numFmt w:val="decimal"/>
      <w:lvlText w:val="%7."/>
      <w:lvlJc w:val="left"/>
      <w:pPr>
        <w:ind w:left="7484" w:hanging="360"/>
      </w:pPr>
    </w:lvl>
    <w:lvl w:ilvl="7" w:tplc="04190019" w:tentative="1">
      <w:start w:val="1"/>
      <w:numFmt w:val="lowerLetter"/>
      <w:lvlText w:val="%8."/>
      <w:lvlJc w:val="left"/>
      <w:pPr>
        <w:ind w:left="8204" w:hanging="360"/>
      </w:pPr>
    </w:lvl>
    <w:lvl w:ilvl="8" w:tplc="0419001B" w:tentative="1">
      <w:start w:val="1"/>
      <w:numFmt w:val="lowerRoman"/>
      <w:lvlText w:val="%9."/>
      <w:lvlJc w:val="right"/>
      <w:pPr>
        <w:ind w:left="89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useFELayout/>
  </w:compat>
  <w:rsids>
    <w:rsidRoot w:val="001901DD"/>
    <w:rsid w:val="0000050F"/>
    <w:rsid w:val="00007BB8"/>
    <w:rsid w:val="0001429C"/>
    <w:rsid w:val="0002360E"/>
    <w:rsid w:val="00030749"/>
    <w:rsid w:val="000309BF"/>
    <w:rsid w:val="00034C82"/>
    <w:rsid w:val="00061B35"/>
    <w:rsid w:val="00071001"/>
    <w:rsid w:val="00077437"/>
    <w:rsid w:val="00096FE6"/>
    <w:rsid w:val="000A39C1"/>
    <w:rsid w:val="000B7D38"/>
    <w:rsid w:val="000E490B"/>
    <w:rsid w:val="000F169D"/>
    <w:rsid w:val="001009FE"/>
    <w:rsid w:val="001141DA"/>
    <w:rsid w:val="001335D8"/>
    <w:rsid w:val="00135B75"/>
    <w:rsid w:val="00165C92"/>
    <w:rsid w:val="00180BA0"/>
    <w:rsid w:val="0018196C"/>
    <w:rsid w:val="00187853"/>
    <w:rsid w:val="00187C05"/>
    <w:rsid w:val="001901DD"/>
    <w:rsid w:val="001C2479"/>
    <w:rsid w:val="001C5048"/>
    <w:rsid w:val="001D3E9B"/>
    <w:rsid w:val="001D74D0"/>
    <w:rsid w:val="001E04D2"/>
    <w:rsid w:val="001E7106"/>
    <w:rsid w:val="001F1B5A"/>
    <w:rsid w:val="00210E08"/>
    <w:rsid w:val="002210BB"/>
    <w:rsid w:val="00230B56"/>
    <w:rsid w:val="00230C62"/>
    <w:rsid w:val="00235F3D"/>
    <w:rsid w:val="00242A5B"/>
    <w:rsid w:val="00275678"/>
    <w:rsid w:val="00290207"/>
    <w:rsid w:val="00291812"/>
    <w:rsid w:val="002A5641"/>
    <w:rsid w:val="002C6B9A"/>
    <w:rsid w:val="002C7A6D"/>
    <w:rsid w:val="002D79A1"/>
    <w:rsid w:val="00304AF5"/>
    <w:rsid w:val="0031123B"/>
    <w:rsid w:val="00320F5B"/>
    <w:rsid w:val="00341B02"/>
    <w:rsid w:val="00347208"/>
    <w:rsid w:val="00364C86"/>
    <w:rsid w:val="0037065C"/>
    <w:rsid w:val="00391C4B"/>
    <w:rsid w:val="003A3ABA"/>
    <w:rsid w:val="003A6303"/>
    <w:rsid w:val="003D2AD5"/>
    <w:rsid w:val="003D5C62"/>
    <w:rsid w:val="003E7BAC"/>
    <w:rsid w:val="00423B96"/>
    <w:rsid w:val="00425B14"/>
    <w:rsid w:val="004300FA"/>
    <w:rsid w:val="004424AB"/>
    <w:rsid w:val="0044524A"/>
    <w:rsid w:val="0045765B"/>
    <w:rsid w:val="004771EA"/>
    <w:rsid w:val="004C4FF5"/>
    <w:rsid w:val="004C59B0"/>
    <w:rsid w:val="004E5365"/>
    <w:rsid w:val="00504046"/>
    <w:rsid w:val="005172FE"/>
    <w:rsid w:val="0052670D"/>
    <w:rsid w:val="00535920"/>
    <w:rsid w:val="005418EC"/>
    <w:rsid w:val="00552715"/>
    <w:rsid w:val="005653AF"/>
    <w:rsid w:val="00572081"/>
    <w:rsid w:val="0057673A"/>
    <w:rsid w:val="00583CFE"/>
    <w:rsid w:val="005A7639"/>
    <w:rsid w:val="005B609E"/>
    <w:rsid w:val="005B6B3A"/>
    <w:rsid w:val="005C641D"/>
    <w:rsid w:val="005E3201"/>
    <w:rsid w:val="00607FC2"/>
    <w:rsid w:val="006240D4"/>
    <w:rsid w:val="00640D24"/>
    <w:rsid w:val="00646D07"/>
    <w:rsid w:val="0065259C"/>
    <w:rsid w:val="00687B54"/>
    <w:rsid w:val="0069588A"/>
    <w:rsid w:val="006A7AFB"/>
    <w:rsid w:val="006B141B"/>
    <w:rsid w:val="006B6619"/>
    <w:rsid w:val="006D627B"/>
    <w:rsid w:val="006E7294"/>
    <w:rsid w:val="006F1ABC"/>
    <w:rsid w:val="00716A15"/>
    <w:rsid w:val="007247A8"/>
    <w:rsid w:val="00727D05"/>
    <w:rsid w:val="00731D76"/>
    <w:rsid w:val="0074534C"/>
    <w:rsid w:val="0075237D"/>
    <w:rsid w:val="00753732"/>
    <w:rsid w:val="00755640"/>
    <w:rsid w:val="00767144"/>
    <w:rsid w:val="0077731A"/>
    <w:rsid w:val="0078528F"/>
    <w:rsid w:val="0079363E"/>
    <w:rsid w:val="00796C16"/>
    <w:rsid w:val="007A4787"/>
    <w:rsid w:val="007B3A0F"/>
    <w:rsid w:val="007B3F89"/>
    <w:rsid w:val="007C2F14"/>
    <w:rsid w:val="007E251C"/>
    <w:rsid w:val="007E342E"/>
    <w:rsid w:val="007E5744"/>
    <w:rsid w:val="007E576C"/>
    <w:rsid w:val="007F448D"/>
    <w:rsid w:val="007F6EA2"/>
    <w:rsid w:val="00814D3B"/>
    <w:rsid w:val="008334F9"/>
    <w:rsid w:val="00835705"/>
    <w:rsid w:val="00836792"/>
    <w:rsid w:val="00871572"/>
    <w:rsid w:val="00897E63"/>
    <w:rsid w:val="008B4CDF"/>
    <w:rsid w:val="008C1443"/>
    <w:rsid w:val="008C2153"/>
    <w:rsid w:val="008C294B"/>
    <w:rsid w:val="008C49D4"/>
    <w:rsid w:val="008C4D25"/>
    <w:rsid w:val="008C59DD"/>
    <w:rsid w:val="008D39BD"/>
    <w:rsid w:val="008E224F"/>
    <w:rsid w:val="008E51E4"/>
    <w:rsid w:val="008E70D9"/>
    <w:rsid w:val="0090797C"/>
    <w:rsid w:val="009107F2"/>
    <w:rsid w:val="00912378"/>
    <w:rsid w:val="009158C8"/>
    <w:rsid w:val="0092708C"/>
    <w:rsid w:val="0093090D"/>
    <w:rsid w:val="00931379"/>
    <w:rsid w:val="009A36C8"/>
    <w:rsid w:val="009A6450"/>
    <w:rsid w:val="009B3E19"/>
    <w:rsid w:val="009C1150"/>
    <w:rsid w:val="009F31F0"/>
    <w:rsid w:val="009F3EBA"/>
    <w:rsid w:val="009F6DCD"/>
    <w:rsid w:val="009F6F7D"/>
    <w:rsid w:val="00A00714"/>
    <w:rsid w:val="00A4360F"/>
    <w:rsid w:val="00A6395E"/>
    <w:rsid w:val="00A7374F"/>
    <w:rsid w:val="00A9116E"/>
    <w:rsid w:val="00A95B7F"/>
    <w:rsid w:val="00AA0E86"/>
    <w:rsid w:val="00AA10AC"/>
    <w:rsid w:val="00AA2583"/>
    <w:rsid w:val="00AC1446"/>
    <w:rsid w:val="00AD11BB"/>
    <w:rsid w:val="00AD4166"/>
    <w:rsid w:val="00B141FA"/>
    <w:rsid w:val="00B169EA"/>
    <w:rsid w:val="00B4196C"/>
    <w:rsid w:val="00B4370D"/>
    <w:rsid w:val="00B53288"/>
    <w:rsid w:val="00B570E1"/>
    <w:rsid w:val="00B625FB"/>
    <w:rsid w:val="00B83574"/>
    <w:rsid w:val="00BB6DAC"/>
    <w:rsid w:val="00BE1601"/>
    <w:rsid w:val="00BE69B1"/>
    <w:rsid w:val="00BE767C"/>
    <w:rsid w:val="00BF0ADA"/>
    <w:rsid w:val="00C22893"/>
    <w:rsid w:val="00C24FC3"/>
    <w:rsid w:val="00C31A40"/>
    <w:rsid w:val="00C411BE"/>
    <w:rsid w:val="00C41CF3"/>
    <w:rsid w:val="00C467F1"/>
    <w:rsid w:val="00C54DF0"/>
    <w:rsid w:val="00CB7D7E"/>
    <w:rsid w:val="00CC016E"/>
    <w:rsid w:val="00CC4AFA"/>
    <w:rsid w:val="00CD1B95"/>
    <w:rsid w:val="00CD25D5"/>
    <w:rsid w:val="00CF019E"/>
    <w:rsid w:val="00CF5C2A"/>
    <w:rsid w:val="00D0280C"/>
    <w:rsid w:val="00D04088"/>
    <w:rsid w:val="00D10ADF"/>
    <w:rsid w:val="00D13B12"/>
    <w:rsid w:val="00D15B0C"/>
    <w:rsid w:val="00D53C4E"/>
    <w:rsid w:val="00D56E65"/>
    <w:rsid w:val="00D72EF0"/>
    <w:rsid w:val="00D83CA8"/>
    <w:rsid w:val="00DA2083"/>
    <w:rsid w:val="00E060A8"/>
    <w:rsid w:val="00E23B15"/>
    <w:rsid w:val="00E31565"/>
    <w:rsid w:val="00E322EF"/>
    <w:rsid w:val="00E33177"/>
    <w:rsid w:val="00E35BC4"/>
    <w:rsid w:val="00E45E30"/>
    <w:rsid w:val="00E83FA4"/>
    <w:rsid w:val="00EB0F04"/>
    <w:rsid w:val="00EB276B"/>
    <w:rsid w:val="00ED41D4"/>
    <w:rsid w:val="00ED6A9E"/>
    <w:rsid w:val="00F00FF6"/>
    <w:rsid w:val="00F078D3"/>
    <w:rsid w:val="00F50624"/>
    <w:rsid w:val="00F50C9D"/>
    <w:rsid w:val="00F535B3"/>
    <w:rsid w:val="00F87578"/>
    <w:rsid w:val="00F9601C"/>
    <w:rsid w:val="00FE50C9"/>
    <w:rsid w:val="00FE7A86"/>
    <w:rsid w:val="00FF1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78"/>
  </w:style>
  <w:style w:type="paragraph" w:styleId="1">
    <w:name w:val="heading 1"/>
    <w:basedOn w:val="a"/>
    <w:next w:val="a"/>
    <w:link w:val="10"/>
    <w:uiPriority w:val="99"/>
    <w:qFormat/>
    <w:rsid w:val="00CD1B95"/>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1901DD"/>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1"/>
    <w:unhideWhenUsed/>
    <w:rsid w:val="001901DD"/>
    <w:pPr>
      <w:spacing w:after="0" w:line="240" w:lineRule="auto"/>
      <w:ind w:right="4854"/>
      <w:jc w:val="both"/>
    </w:pPr>
    <w:rPr>
      <w:sz w:val="28"/>
      <w:szCs w:val="24"/>
    </w:rPr>
  </w:style>
  <w:style w:type="character" w:customStyle="1" w:styleId="a4">
    <w:name w:val="Основной текст Знак"/>
    <w:basedOn w:val="a0"/>
    <w:uiPriority w:val="99"/>
    <w:semiHidden/>
    <w:rsid w:val="001901DD"/>
  </w:style>
  <w:style w:type="paragraph" w:styleId="a5">
    <w:name w:val="List Paragraph"/>
    <w:basedOn w:val="a"/>
    <w:uiPriority w:val="34"/>
    <w:qFormat/>
    <w:rsid w:val="00F00FF6"/>
    <w:pPr>
      <w:ind w:left="720"/>
      <w:contextualSpacing/>
    </w:pPr>
  </w:style>
  <w:style w:type="character" w:customStyle="1" w:styleId="blk">
    <w:name w:val="blk"/>
    <w:basedOn w:val="a0"/>
    <w:rsid w:val="00572081"/>
  </w:style>
  <w:style w:type="paragraph" w:styleId="a6">
    <w:name w:val="No Spacing"/>
    <w:uiPriority w:val="1"/>
    <w:qFormat/>
    <w:rsid w:val="00552715"/>
    <w:pPr>
      <w:spacing w:after="0" w:line="240" w:lineRule="auto"/>
    </w:pPr>
  </w:style>
  <w:style w:type="paragraph" w:styleId="a7">
    <w:name w:val="Normal (Web)"/>
    <w:basedOn w:val="a"/>
    <w:uiPriority w:val="99"/>
    <w:semiHidden/>
    <w:unhideWhenUsed/>
    <w:rsid w:val="0069588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69588A"/>
    <w:rPr>
      <w:color w:val="0000FF"/>
      <w:u w:val="single"/>
    </w:rPr>
  </w:style>
  <w:style w:type="character" w:customStyle="1" w:styleId="a9">
    <w:name w:val="Гипертекстовая ссылка"/>
    <w:basedOn w:val="a0"/>
    <w:uiPriority w:val="99"/>
    <w:rsid w:val="00D56E65"/>
    <w:rPr>
      <w:rFonts w:ascii="Times New Roman" w:hAnsi="Times New Roman" w:cs="Times New Roman" w:hint="default"/>
      <w:color w:val="106BBE"/>
    </w:rPr>
  </w:style>
  <w:style w:type="character" w:customStyle="1" w:styleId="aa">
    <w:name w:val="Цветовое выделение"/>
    <w:uiPriority w:val="99"/>
    <w:rsid w:val="00BE69B1"/>
    <w:rPr>
      <w:b/>
      <w:color w:val="26282F"/>
    </w:rPr>
  </w:style>
  <w:style w:type="paragraph" w:customStyle="1" w:styleId="ab">
    <w:name w:val="Нормальный (таблица)"/>
    <w:basedOn w:val="a"/>
    <w:next w:val="a"/>
    <w:uiPriority w:val="99"/>
    <w:rsid w:val="00BE69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styleId="ac">
    <w:name w:val="Balloon Text"/>
    <w:basedOn w:val="a"/>
    <w:link w:val="ad"/>
    <w:uiPriority w:val="99"/>
    <w:semiHidden/>
    <w:unhideWhenUsed/>
    <w:rsid w:val="00BE69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69B1"/>
    <w:rPr>
      <w:rFonts w:ascii="Tahoma" w:hAnsi="Tahoma" w:cs="Tahoma"/>
      <w:sz w:val="16"/>
      <w:szCs w:val="16"/>
    </w:rPr>
  </w:style>
  <w:style w:type="paragraph" w:customStyle="1" w:styleId="ae">
    <w:name w:val="Прижатый влево"/>
    <w:basedOn w:val="a"/>
    <w:next w:val="a"/>
    <w:uiPriority w:val="99"/>
    <w:rsid w:val="00BE69B1"/>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
    <w:name w:val="Комментарий"/>
    <w:basedOn w:val="a"/>
    <w:next w:val="a"/>
    <w:uiPriority w:val="99"/>
    <w:rsid w:val="00425B14"/>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0">
    <w:name w:val="Информация о версии"/>
    <w:basedOn w:val="af"/>
    <w:next w:val="a"/>
    <w:uiPriority w:val="99"/>
    <w:rsid w:val="00425B14"/>
    <w:rPr>
      <w:i/>
      <w:iCs/>
    </w:rPr>
  </w:style>
  <w:style w:type="paragraph" w:customStyle="1" w:styleId="af1">
    <w:name w:val="Абзац"/>
    <w:basedOn w:val="a"/>
    <w:link w:val="af2"/>
    <w:qFormat/>
    <w:rsid w:val="003E7BAC"/>
    <w:pPr>
      <w:spacing w:before="120" w:after="60" w:line="240" w:lineRule="auto"/>
      <w:ind w:firstLine="567"/>
      <w:jc w:val="both"/>
    </w:pPr>
    <w:rPr>
      <w:rFonts w:ascii="Times New Roman" w:eastAsia="Times New Roman" w:hAnsi="Times New Roman" w:cs="Times New Roman"/>
      <w:sz w:val="24"/>
      <w:szCs w:val="24"/>
    </w:rPr>
  </w:style>
  <w:style w:type="character" w:customStyle="1" w:styleId="af2">
    <w:name w:val="Абзац Знак"/>
    <w:link w:val="af1"/>
    <w:rsid w:val="003E7BAC"/>
    <w:rPr>
      <w:rFonts w:ascii="Times New Roman" w:eastAsia="Times New Roman" w:hAnsi="Times New Roman" w:cs="Times New Roman"/>
      <w:sz w:val="24"/>
      <w:szCs w:val="24"/>
    </w:rPr>
  </w:style>
  <w:style w:type="paragraph" w:customStyle="1" w:styleId="af3">
    <w:name w:val="Табличный_заголовки"/>
    <w:basedOn w:val="a"/>
    <w:rsid w:val="003E7BAC"/>
    <w:pPr>
      <w:keepNext/>
      <w:keepLines/>
      <w:spacing w:after="0" w:line="240" w:lineRule="auto"/>
      <w:jc w:val="center"/>
    </w:pPr>
    <w:rPr>
      <w:rFonts w:ascii="Times New Roman" w:eastAsia="Times New Roman" w:hAnsi="Times New Roman" w:cs="Times New Roman"/>
      <w:b/>
    </w:rPr>
  </w:style>
  <w:style w:type="paragraph" w:customStyle="1" w:styleId="100">
    <w:name w:val="Табличный_по ширине_10"/>
    <w:basedOn w:val="a"/>
    <w:qFormat/>
    <w:rsid w:val="003E7BAC"/>
    <w:pPr>
      <w:spacing w:after="0" w:line="240" w:lineRule="auto"/>
      <w:jc w:val="both"/>
    </w:pPr>
    <w:rPr>
      <w:rFonts w:ascii="Times New Roman" w:eastAsia="Times New Roman" w:hAnsi="Times New Roman" w:cs="Times New Roman"/>
      <w:sz w:val="20"/>
      <w:szCs w:val="24"/>
    </w:rPr>
  </w:style>
  <w:style w:type="paragraph" w:customStyle="1" w:styleId="101">
    <w:name w:val="Табличный_заголовки_10"/>
    <w:basedOn w:val="af1"/>
    <w:qFormat/>
    <w:rsid w:val="003E7BAC"/>
    <w:pPr>
      <w:jc w:val="center"/>
    </w:pPr>
    <w:rPr>
      <w:b/>
      <w:sz w:val="20"/>
    </w:rPr>
  </w:style>
  <w:style w:type="character" w:customStyle="1" w:styleId="10">
    <w:name w:val="Заголовок 1 Знак"/>
    <w:basedOn w:val="a0"/>
    <w:link w:val="1"/>
    <w:uiPriority w:val="9"/>
    <w:rsid w:val="00CD1B95"/>
    <w:rPr>
      <w:rFonts w:ascii="Times New Roman CYR" w:hAnsi="Times New Roman CYR" w:cs="Times New Roman CYR"/>
      <w:b/>
      <w:bCs/>
      <w:color w:val="26282F"/>
      <w:sz w:val="24"/>
      <w:szCs w:val="24"/>
    </w:rPr>
  </w:style>
  <w:style w:type="paragraph" w:styleId="af4">
    <w:name w:val="header"/>
    <w:basedOn w:val="a"/>
    <w:link w:val="af5"/>
    <w:uiPriority w:val="99"/>
    <w:unhideWhenUsed/>
    <w:rsid w:val="00FE50C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E50C9"/>
  </w:style>
  <w:style w:type="paragraph" w:styleId="af6">
    <w:name w:val="footer"/>
    <w:basedOn w:val="a"/>
    <w:link w:val="af7"/>
    <w:uiPriority w:val="99"/>
    <w:unhideWhenUsed/>
    <w:rsid w:val="00FE50C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E5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1901DD"/>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
    <w:unhideWhenUsed/>
    <w:rsid w:val="001901DD"/>
    <w:pPr>
      <w:spacing w:after="0" w:line="240" w:lineRule="auto"/>
      <w:ind w:right="4854"/>
      <w:jc w:val="both"/>
    </w:pPr>
    <w:rPr>
      <w:sz w:val="28"/>
      <w:szCs w:val="24"/>
    </w:rPr>
  </w:style>
  <w:style w:type="character" w:customStyle="1" w:styleId="a4">
    <w:name w:val="Основной текст Знак"/>
    <w:basedOn w:val="a0"/>
    <w:uiPriority w:val="99"/>
    <w:semiHidden/>
    <w:rsid w:val="001901DD"/>
  </w:style>
  <w:style w:type="paragraph" w:styleId="a5">
    <w:name w:val="List Paragraph"/>
    <w:basedOn w:val="a"/>
    <w:uiPriority w:val="34"/>
    <w:qFormat/>
    <w:rsid w:val="00F00FF6"/>
    <w:pPr>
      <w:ind w:left="720"/>
      <w:contextualSpacing/>
    </w:pPr>
  </w:style>
</w:styles>
</file>

<file path=word/webSettings.xml><?xml version="1.0" encoding="utf-8"?>
<w:webSettings xmlns:r="http://schemas.openxmlformats.org/officeDocument/2006/relationships" xmlns:w="http://schemas.openxmlformats.org/wordprocessingml/2006/main">
  <w:divs>
    <w:div w:id="353268255">
      <w:bodyDiv w:val="1"/>
      <w:marLeft w:val="0"/>
      <w:marRight w:val="0"/>
      <w:marTop w:val="0"/>
      <w:marBottom w:val="0"/>
      <w:divBdr>
        <w:top w:val="none" w:sz="0" w:space="0" w:color="auto"/>
        <w:left w:val="none" w:sz="0" w:space="0" w:color="auto"/>
        <w:bottom w:val="none" w:sz="0" w:space="0" w:color="auto"/>
        <w:right w:val="none" w:sz="0" w:space="0" w:color="auto"/>
      </w:divBdr>
    </w:div>
    <w:div w:id="802772507">
      <w:bodyDiv w:val="1"/>
      <w:marLeft w:val="0"/>
      <w:marRight w:val="0"/>
      <w:marTop w:val="0"/>
      <w:marBottom w:val="0"/>
      <w:divBdr>
        <w:top w:val="none" w:sz="0" w:space="0" w:color="auto"/>
        <w:left w:val="none" w:sz="0" w:space="0" w:color="auto"/>
        <w:bottom w:val="none" w:sz="0" w:space="0" w:color="auto"/>
        <w:right w:val="none" w:sz="0" w:space="0" w:color="auto"/>
      </w:divBdr>
    </w:div>
    <w:div w:id="874466480">
      <w:bodyDiv w:val="1"/>
      <w:marLeft w:val="0"/>
      <w:marRight w:val="0"/>
      <w:marTop w:val="0"/>
      <w:marBottom w:val="0"/>
      <w:divBdr>
        <w:top w:val="none" w:sz="0" w:space="0" w:color="auto"/>
        <w:left w:val="none" w:sz="0" w:space="0" w:color="auto"/>
        <w:bottom w:val="none" w:sz="0" w:space="0" w:color="auto"/>
        <w:right w:val="none" w:sz="0" w:space="0" w:color="auto"/>
      </w:divBdr>
    </w:div>
    <w:div w:id="13860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36978113/1000" TargetMode="External"/><Relationship Id="rId13" Type="http://schemas.openxmlformats.org/officeDocument/2006/relationships/hyperlink" Target="http://internet.garant.ru/document/redirect/6180772/0"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redirect/70352494/0" TargetMode="External"/><Relationship Id="rId17" Type="http://schemas.openxmlformats.org/officeDocument/2006/relationships/hyperlink" Target="http://internet.garant.ru/document/redirect/6180772/0" TargetMode="External"/><Relationship Id="rId2" Type="http://schemas.openxmlformats.org/officeDocument/2006/relationships/numbering" Target="numbering.xml"/><Relationship Id="rId16" Type="http://schemas.openxmlformats.org/officeDocument/2006/relationships/hyperlink" Target="http://internet.garant.ru/document/redirect/7035249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internet.garant.ru/document/redirect/6180767/0"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internet.garant.ru/document/redirect/703277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1316-6A6C-4D62-A747-098067E2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6505</Words>
  <Characters>37082</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Петренко</cp:lastModifiedBy>
  <cp:revision>22</cp:revision>
  <cp:lastPrinted>2022-05-11T14:09:00Z</cp:lastPrinted>
  <dcterms:created xsi:type="dcterms:W3CDTF">2022-02-09T19:22:00Z</dcterms:created>
  <dcterms:modified xsi:type="dcterms:W3CDTF">2022-05-13T12:36:00Z</dcterms:modified>
</cp:coreProperties>
</file>