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01560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015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D6014" w:rsidRPr="00657DAE" w:rsidRDefault="00C04023" w:rsidP="009D601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57DAE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657DAE" w:rsidRPr="00657DAE">
        <w:rPr>
          <w:rFonts w:ascii="Times New Roman" w:hAnsi="Times New Roman"/>
          <w:sz w:val="28"/>
          <w:szCs w:val="28"/>
        </w:rPr>
        <w:t xml:space="preserve">2.3. </w:t>
      </w:r>
      <w:r w:rsidR="00F35D5E" w:rsidRPr="00657DAE">
        <w:rPr>
          <w:rFonts w:ascii="Times New Roman" w:hAnsi="Times New Roman"/>
          <w:sz w:val="28"/>
          <w:szCs w:val="28"/>
        </w:rPr>
        <w:t xml:space="preserve"> плана работы К</w:t>
      </w:r>
      <w:r w:rsidRPr="00657DAE">
        <w:rPr>
          <w:rFonts w:ascii="Times New Roman" w:hAnsi="Times New Roman"/>
          <w:sz w:val="28"/>
          <w:szCs w:val="28"/>
        </w:rPr>
        <w:t>онтрольно-счетной палаты м</w:t>
      </w:r>
      <w:r w:rsidRPr="00657DAE">
        <w:rPr>
          <w:rFonts w:ascii="Times New Roman" w:hAnsi="Times New Roman"/>
          <w:sz w:val="28"/>
          <w:szCs w:val="28"/>
        </w:rPr>
        <w:t>у</w:t>
      </w:r>
      <w:r w:rsidRPr="00657DAE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F35D5E" w:rsidRPr="00657DAE">
        <w:rPr>
          <w:rFonts w:ascii="Times New Roman" w:hAnsi="Times New Roman"/>
          <w:sz w:val="28"/>
          <w:szCs w:val="28"/>
        </w:rPr>
        <w:t xml:space="preserve">Павловский </w:t>
      </w:r>
      <w:r w:rsidRPr="00657DAE">
        <w:rPr>
          <w:rFonts w:ascii="Times New Roman" w:hAnsi="Times New Roman"/>
          <w:sz w:val="28"/>
          <w:szCs w:val="28"/>
        </w:rPr>
        <w:t xml:space="preserve">район на 2019 год, </w:t>
      </w:r>
      <w:r w:rsidR="00F35D5E" w:rsidRPr="00657DAE">
        <w:rPr>
          <w:rFonts w:ascii="Times New Roman" w:hAnsi="Times New Roman"/>
          <w:sz w:val="28"/>
          <w:szCs w:val="28"/>
        </w:rPr>
        <w:t>п</w:t>
      </w:r>
      <w:r w:rsidR="00AF4199" w:rsidRPr="00657DAE">
        <w:rPr>
          <w:rFonts w:ascii="Times New Roman" w:hAnsi="Times New Roman"/>
          <w:sz w:val="28"/>
          <w:szCs w:val="28"/>
        </w:rPr>
        <w:t>роведен</w:t>
      </w:r>
      <w:r w:rsidR="00F35D5E" w:rsidRPr="00657DAE">
        <w:rPr>
          <w:rFonts w:ascii="Times New Roman" w:hAnsi="Times New Roman"/>
          <w:sz w:val="28"/>
          <w:szCs w:val="28"/>
        </w:rPr>
        <w:t>о</w:t>
      </w:r>
      <w:r w:rsidR="00AF4199" w:rsidRPr="00657DAE">
        <w:rPr>
          <w:rFonts w:ascii="Times New Roman" w:hAnsi="Times New Roman"/>
          <w:sz w:val="28"/>
          <w:szCs w:val="28"/>
        </w:rPr>
        <w:t xml:space="preserve"> экспер</w:t>
      </w:r>
      <w:r w:rsidR="00AF4199" w:rsidRPr="00657DAE">
        <w:rPr>
          <w:rFonts w:ascii="Times New Roman" w:hAnsi="Times New Roman"/>
          <w:sz w:val="28"/>
          <w:szCs w:val="28"/>
        </w:rPr>
        <w:t>т</w:t>
      </w:r>
      <w:r w:rsidR="00AF4199" w:rsidRPr="00657DAE">
        <w:rPr>
          <w:rFonts w:ascii="Times New Roman" w:hAnsi="Times New Roman"/>
          <w:sz w:val="28"/>
          <w:szCs w:val="28"/>
        </w:rPr>
        <w:t>но-аналитическо</w:t>
      </w:r>
      <w:r w:rsidR="00F35D5E" w:rsidRPr="00657DAE">
        <w:rPr>
          <w:rFonts w:ascii="Times New Roman" w:hAnsi="Times New Roman"/>
          <w:sz w:val="28"/>
          <w:szCs w:val="28"/>
        </w:rPr>
        <w:t>е</w:t>
      </w:r>
      <w:r w:rsidRPr="00657DAE">
        <w:rPr>
          <w:rFonts w:ascii="Times New Roman" w:hAnsi="Times New Roman"/>
          <w:sz w:val="28"/>
          <w:szCs w:val="28"/>
        </w:rPr>
        <w:t xml:space="preserve"> </w:t>
      </w:r>
      <w:r w:rsidR="00D81EC2" w:rsidRPr="00657DAE">
        <w:rPr>
          <w:rFonts w:ascii="Times New Roman" w:hAnsi="Times New Roman"/>
          <w:sz w:val="28"/>
          <w:szCs w:val="28"/>
        </w:rPr>
        <w:t>м</w:t>
      </w:r>
      <w:r w:rsidRPr="00657DAE">
        <w:rPr>
          <w:rFonts w:ascii="Times New Roman" w:hAnsi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657DAE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657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657DAE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</w:t>
      </w:r>
      <w:r w:rsidR="00D81EC2" w:rsidRPr="00657D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657DAE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 Павловский район на 2019 год и на плановый период 2020 и 2021 годов</w:t>
      </w:r>
      <w:proofErr w:type="gramEnd"/>
      <w:r w:rsidRPr="00657DAE">
        <w:rPr>
          <w:rFonts w:ascii="Times New Roman" w:hAnsi="Times New Roman"/>
          <w:sz w:val="28"/>
          <w:szCs w:val="28"/>
        </w:rPr>
        <w:t>»</w:t>
      </w:r>
      <w:r w:rsidR="002C61B2" w:rsidRPr="00657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657DAE">
        <w:rPr>
          <w:sz w:val="28"/>
          <w:szCs w:val="28"/>
        </w:rPr>
        <w:t xml:space="preserve"> </w:t>
      </w:r>
      <w:r w:rsidR="002C61B2" w:rsidRPr="00657DAE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657DAE">
        <w:rPr>
          <w:rFonts w:ascii="Times New Roman" w:hAnsi="Times New Roman" w:cs="Times New Roman"/>
          <w:sz w:val="28"/>
          <w:szCs w:val="28"/>
        </w:rPr>
        <w:t xml:space="preserve"> и по</w:t>
      </w:r>
      <w:r w:rsidR="009D6014" w:rsidRPr="00657DAE">
        <w:rPr>
          <w:rFonts w:ascii="Times New Roman" w:hAnsi="Times New Roman" w:cs="Times New Roman"/>
          <w:sz w:val="28"/>
          <w:szCs w:val="28"/>
        </w:rPr>
        <w:t>д</w:t>
      </w:r>
      <w:r w:rsidR="009D6014" w:rsidRPr="00657DAE">
        <w:rPr>
          <w:rFonts w:ascii="Times New Roman" w:hAnsi="Times New Roman" w:cs="Times New Roman"/>
          <w:sz w:val="28"/>
          <w:szCs w:val="28"/>
        </w:rPr>
        <w:t>готовлено Заключение от 20.03.2019 года.</w:t>
      </w:r>
    </w:p>
    <w:p w:rsidR="000C4088" w:rsidRPr="00657DAE" w:rsidRDefault="000C4088" w:rsidP="005A2518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657DAE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Pr="00657D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57DAE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подготовлен в соответствии с действующим законодательством.</w:t>
      </w:r>
      <w:proofErr w:type="gramEnd"/>
    </w:p>
    <w:p w:rsidR="00CC1897" w:rsidRPr="00657DAE" w:rsidRDefault="00CC1897" w:rsidP="00CC1897">
      <w:pPr>
        <w:pStyle w:val="ac"/>
        <w:spacing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2019 год в целом увеличиваются на 5075,3 тыс. рублей и составят 1320950,9 ты</w:t>
      </w:r>
      <w:r w:rsidRPr="00657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рублей. 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57DAE">
        <w:rPr>
          <w:rFonts w:ascii="Times New Roman" w:hAnsi="Times New Roman" w:cs="Times New Roman"/>
          <w:sz w:val="28"/>
          <w:szCs w:val="28"/>
          <w:lang w:eastAsia="ru-RU"/>
        </w:rPr>
        <w:tab/>
        <w:t>По налоговым доходам</w:t>
      </w:r>
      <w:r w:rsidRPr="00657DA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>в целом планируется увеличение на 2801,6 тыс. рублей, в том числе: по н</w:t>
      </w:r>
      <w:r w:rsidRPr="00657DAE">
        <w:rPr>
          <w:rFonts w:ascii="Times New Roman" w:hAnsi="Times New Roman" w:cs="Times New Roman"/>
          <w:sz w:val="28"/>
          <w:szCs w:val="28"/>
        </w:rPr>
        <w:t>алогу на доходы физических лиц на 1029,5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Pr="00657DAE">
        <w:rPr>
          <w:rFonts w:ascii="Times New Roman" w:eastAsia="Calibri" w:hAnsi="Times New Roman" w:cs="Times New Roman"/>
          <w:sz w:val="28"/>
          <w:szCs w:val="28"/>
        </w:rPr>
        <w:t>б</w:t>
      </w:r>
      <w:r w:rsidRPr="00657DAE">
        <w:rPr>
          <w:rFonts w:ascii="Times New Roman" w:eastAsia="Calibri" w:hAnsi="Times New Roman" w:cs="Times New Roman"/>
          <w:sz w:val="28"/>
          <w:szCs w:val="28"/>
        </w:rPr>
        <w:t>лей, по единому сельскохозяйственному налогу – на 1772,1 тыс. рублей.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DAE">
        <w:rPr>
          <w:rFonts w:ascii="Times New Roman" w:hAnsi="Times New Roman" w:cs="Times New Roman"/>
          <w:sz w:val="28"/>
          <w:szCs w:val="28"/>
          <w:lang w:eastAsia="ru-RU"/>
        </w:rPr>
        <w:tab/>
        <w:t>По неналоговым доходам</w:t>
      </w:r>
      <w:r w:rsidRPr="00657DA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увеличение в целом на 2228,4 </w:t>
      </w:r>
      <w:r w:rsidRPr="00657DAE">
        <w:rPr>
          <w:rFonts w:ascii="Times New Roman" w:eastAsia="Calibri" w:hAnsi="Times New Roman" w:cs="Times New Roman"/>
          <w:sz w:val="28"/>
          <w:szCs w:val="28"/>
        </w:rPr>
        <w:t xml:space="preserve">тыс. рублей, том числе за счет </w:t>
      </w:r>
      <w:r w:rsidRPr="00657DAE">
        <w:rPr>
          <w:rFonts w:ascii="Times New Roman" w:hAnsi="Times New Roman" w:cs="Times New Roman"/>
          <w:sz w:val="28"/>
          <w:szCs w:val="28"/>
        </w:rPr>
        <w:t xml:space="preserve">увеличения поступлений по доходам от оказания платных услуг (работ) и компенсации затрат государства – на 384,0 </w:t>
      </w:r>
      <w:r w:rsidRPr="00657DAE">
        <w:rPr>
          <w:rFonts w:ascii="Times New Roman" w:eastAsia="Calibri" w:hAnsi="Times New Roman" w:cs="Times New Roman"/>
          <w:sz w:val="28"/>
          <w:szCs w:val="28"/>
        </w:rPr>
        <w:t>тыс. ру</w:t>
      </w:r>
      <w:r w:rsidRPr="00657DAE">
        <w:rPr>
          <w:rFonts w:ascii="Times New Roman" w:eastAsia="Calibri" w:hAnsi="Times New Roman" w:cs="Times New Roman"/>
          <w:sz w:val="28"/>
          <w:szCs w:val="28"/>
        </w:rPr>
        <w:t>б</w:t>
      </w:r>
      <w:r w:rsidRPr="00657DAE">
        <w:rPr>
          <w:rFonts w:ascii="Times New Roman" w:eastAsia="Calibri" w:hAnsi="Times New Roman" w:cs="Times New Roman"/>
          <w:sz w:val="28"/>
          <w:szCs w:val="28"/>
        </w:rPr>
        <w:t>лей, д</w:t>
      </w:r>
      <w:r w:rsidRPr="00657DAE">
        <w:rPr>
          <w:rFonts w:ascii="Times New Roman" w:hAnsi="Times New Roman" w:cs="Times New Roman"/>
          <w:sz w:val="28"/>
          <w:szCs w:val="28"/>
        </w:rPr>
        <w:t>оходам от продажи земельных участков, государственная собственность на которые не разграничена – на 1844,4 тыс. рублей.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E">
        <w:rPr>
          <w:rFonts w:ascii="Times New Roman" w:hAnsi="Times New Roman" w:cs="Times New Roman"/>
          <w:sz w:val="28"/>
          <w:szCs w:val="28"/>
        </w:rPr>
        <w:tab/>
        <w:t>По б</w:t>
      </w:r>
      <w:r w:rsidRPr="00657DAE">
        <w:rPr>
          <w:rFonts w:ascii="Times New Roman" w:eastAsia="Calibri" w:hAnsi="Times New Roman" w:cs="Times New Roman"/>
          <w:sz w:val="28"/>
          <w:szCs w:val="28"/>
        </w:rPr>
        <w:t>езвозмездным поступлениям планируется увеличение в целом на 45,3 тыс. рублей за счет</w:t>
      </w:r>
      <w:r w:rsidRPr="00657DAE">
        <w:rPr>
          <w:rFonts w:ascii="Times New Roman" w:hAnsi="Times New Roman" w:cs="Times New Roman"/>
          <w:sz w:val="28"/>
          <w:szCs w:val="28"/>
        </w:rPr>
        <w:t xml:space="preserve"> </w:t>
      </w:r>
      <w:r w:rsidRPr="00657DAE">
        <w:rPr>
          <w:rFonts w:ascii="Times New Roman" w:eastAsia="Calibri" w:hAnsi="Times New Roman" w:cs="Times New Roman"/>
          <w:sz w:val="28"/>
          <w:szCs w:val="28"/>
        </w:rPr>
        <w:t>увеличения</w:t>
      </w:r>
      <w:r w:rsidRPr="00657DAE">
        <w:rPr>
          <w:rFonts w:ascii="Times New Roman" w:hAnsi="Times New Roman" w:cs="Times New Roman"/>
          <w:sz w:val="28"/>
          <w:szCs w:val="28"/>
        </w:rPr>
        <w:t xml:space="preserve"> субсидий бюджетам бюджетной системы Ро</w:t>
      </w:r>
      <w:r w:rsidRPr="00657DAE">
        <w:rPr>
          <w:rFonts w:ascii="Times New Roman" w:hAnsi="Times New Roman" w:cs="Times New Roman"/>
          <w:sz w:val="28"/>
          <w:szCs w:val="28"/>
        </w:rPr>
        <w:t>с</w:t>
      </w:r>
      <w:r w:rsidRPr="00657DAE">
        <w:rPr>
          <w:rFonts w:ascii="Times New Roman" w:hAnsi="Times New Roman" w:cs="Times New Roman"/>
          <w:sz w:val="28"/>
          <w:szCs w:val="28"/>
        </w:rPr>
        <w:t>сийской Федерации (межбюджетные субсидии).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2019 году составит 1345162,4 тыс. рублей, т.е. 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Pr="006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на 5075,3 тыс. рублей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 w:rsidRPr="00657DAE">
        <w:rPr>
          <w:rFonts w:ascii="Times New Roman" w:hAnsi="Times New Roman" w:cs="Times New Roman"/>
          <w:color w:val="000000"/>
          <w:sz w:val="28"/>
          <w:szCs w:val="28"/>
        </w:rPr>
        <w:t xml:space="preserve">свободных остатков бюджета района на 1 января 2019 года, которые </w:t>
      </w:r>
      <w:r w:rsidRPr="00657DAE">
        <w:rPr>
          <w:rFonts w:ascii="Times New Roman" w:hAnsi="Times New Roman" w:cs="Times New Roman"/>
          <w:sz w:val="28"/>
          <w:szCs w:val="28"/>
        </w:rPr>
        <w:t>направляются на соответствующие виды расходов бюджета и безво</w:t>
      </w:r>
      <w:r w:rsidRPr="00657DAE">
        <w:rPr>
          <w:rFonts w:ascii="Times New Roman" w:hAnsi="Times New Roman" w:cs="Times New Roman"/>
          <w:sz w:val="28"/>
          <w:szCs w:val="28"/>
        </w:rPr>
        <w:t>з</w:t>
      </w:r>
      <w:r w:rsidRPr="00657DAE">
        <w:rPr>
          <w:rFonts w:ascii="Times New Roman" w:hAnsi="Times New Roman" w:cs="Times New Roman"/>
          <w:sz w:val="28"/>
          <w:szCs w:val="28"/>
        </w:rPr>
        <w:t>мездных поступлений из бюджетов другого уровня.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бюджетных ассигнований на финансирование муниципал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составит всего 1208169,4 тыс. рублей (в первоначальном бюдж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 на 2019 год - </w:t>
      </w:r>
      <w:r w:rsidRPr="00657DAE">
        <w:rPr>
          <w:rFonts w:ascii="Times New Roman" w:hAnsi="Times New Roman" w:cs="Times New Roman"/>
          <w:sz w:val="28"/>
          <w:szCs w:val="28"/>
        </w:rPr>
        <w:t xml:space="preserve">1163991,2 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рублей), т.е. объем их финансирования увел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чился на общую сумму 4980,3 тыс. рублей. 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657DAE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увеличились на 95,0 тыс. рублей и составили 136993,0 тыс. рублей (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бюджете на 2019 год – 128863,4 тыс. рублей)</w:t>
      </w:r>
      <w:r w:rsidRPr="00657DAE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DAE">
        <w:rPr>
          <w:rFonts w:ascii="Times New Roman" w:hAnsi="Times New Roman" w:cs="Times New Roman"/>
          <w:sz w:val="28"/>
          <w:szCs w:val="28"/>
          <w:lang w:eastAsia="ru-RU"/>
        </w:rPr>
        <w:tab/>
        <w:t>Предусмотрено финансирование 22 муниципальных программ (в пред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57DAE">
        <w:rPr>
          <w:rFonts w:ascii="Times New Roman" w:hAnsi="Times New Roman" w:cs="Times New Roman"/>
          <w:sz w:val="28"/>
          <w:szCs w:val="28"/>
          <w:lang w:eastAsia="ru-RU"/>
        </w:rPr>
        <w:t>ставленном проекте их количество не изменилось).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57D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 Корректировка бюджетных ассигнований предполагает сохранение ра</w:t>
      </w:r>
      <w:r w:rsidRPr="00657D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657D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57D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Бюджетные ассигнования направляются на финансирование расходов, отнесенных к полномочиям муниципального района. 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Дефицит бюджета составит </w:t>
      </w:r>
      <w:r w:rsidRPr="00657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42211,5 ты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источниками которого является возврат бюджетных кредитов, предоставленных другим бюджетам бюджетной системы Российской Федерации из бюджетов муниципальных ра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 (сельским поселениям) и изменение</w:t>
      </w:r>
      <w:r w:rsidRPr="00657DA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 w:rsidRPr="0065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DAE">
        <w:rPr>
          <w:rFonts w:ascii="Times New Roman" w:hAnsi="Times New Roman" w:cs="Times New Roman"/>
          <w:sz w:val="28"/>
          <w:szCs w:val="28"/>
        </w:rPr>
        <w:tab/>
      </w:r>
      <w:r w:rsidRPr="00657DA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увеличивается на 11000,0 тыс. рублей и составит 11000,0 тыс. рублей.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DAE">
        <w:rPr>
          <w:rFonts w:ascii="Times New Roman" w:hAnsi="Times New Roman" w:cs="Times New Roman"/>
          <w:sz w:val="28"/>
          <w:szCs w:val="28"/>
        </w:rPr>
        <w:tab/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CC1897" w:rsidRPr="00657DAE" w:rsidRDefault="00CC1897" w:rsidP="00CC189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DAE">
        <w:rPr>
          <w:rFonts w:ascii="Times New Roman" w:hAnsi="Times New Roman" w:cs="Times New Roman"/>
          <w:sz w:val="28"/>
          <w:szCs w:val="28"/>
        </w:rPr>
        <w:tab/>
        <w:t>При формировании проекта решения соблюдены ограничения, устано</w:t>
      </w:r>
      <w:r w:rsidRPr="00657DAE">
        <w:rPr>
          <w:rFonts w:ascii="Times New Roman" w:hAnsi="Times New Roman" w:cs="Times New Roman"/>
          <w:sz w:val="28"/>
          <w:szCs w:val="28"/>
        </w:rPr>
        <w:t>в</w:t>
      </w:r>
      <w:r w:rsidRPr="00657DAE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657DAE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4088" w:rsidRPr="00657DAE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4088" w:rsidRPr="00657DAE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4088" w:rsidRPr="00657DAE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6B" w:rsidRDefault="00D6046B" w:rsidP="009923C1">
      <w:pPr>
        <w:spacing w:after="0" w:line="240" w:lineRule="auto"/>
      </w:pPr>
      <w:r>
        <w:separator/>
      </w:r>
    </w:p>
  </w:endnote>
  <w:endnote w:type="continuationSeparator" w:id="0">
    <w:p w:rsidR="00D6046B" w:rsidRDefault="00D6046B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6B" w:rsidRDefault="00D6046B" w:rsidP="009923C1">
      <w:pPr>
        <w:spacing w:after="0" w:line="240" w:lineRule="auto"/>
      </w:pPr>
      <w:r>
        <w:separator/>
      </w:r>
    </w:p>
  </w:footnote>
  <w:footnote w:type="continuationSeparator" w:id="0">
    <w:p w:rsidR="00D6046B" w:rsidRDefault="00D6046B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57DAE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7983-3618-49A6-B089-B1432F42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15</cp:revision>
  <cp:lastPrinted>2015-07-29T13:42:00Z</cp:lastPrinted>
  <dcterms:created xsi:type="dcterms:W3CDTF">2019-06-20T11:53:00Z</dcterms:created>
  <dcterms:modified xsi:type="dcterms:W3CDTF">2019-07-03T11:00:00Z</dcterms:modified>
</cp:coreProperties>
</file>