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0079" w:rsidRPr="00E60079" w:rsidRDefault="00E60079" w:rsidP="00E60079">
      <w:pPr>
        <w:jc w:val="center"/>
        <w:rPr>
          <w:rFonts w:ascii="Times New Roman" w:hAnsi="Times New Roman" w:cs="Times New Roman"/>
          <w:b/>
          <w:sz w:val="28"/>
          <w:szCs w:val="28"/>
        </w:rPr>
      </w:pPr>
      <w:r w:rsidRPr="00E60079">
        <w:rPr>
          <w:rFonts w:ascii="Times New Roman" w:hAnsi="Times New Roman" w:cs="Times New Roman"/>
          <w:b/>
          <w:sz w:val="28"/>
          <w:szCs w:val="28"/>
        </w:rPr>
        <w:t>Дорогие друзья!</w:t>
      </w:r>
    </w:p>
    <w:p w:rsidR="00E60079" w:rsidRDefault="00E60079" w:rsidP="00E60079">
      <w:pPr>
        <w:rPr>
          <w:rFonts w:ascii="Times New Roman" w:hAnsi="Times New Roman" w:cs="Times New Roman"/>
          <w:sz w:val="28"/>
          <w:szCs w:val="28"/>
        </w:rPr>
      </w:pPr>
      <w:r w:rsidRPr="00E60079">
        <w:rPr>
          <w:rFonts w:ascii="Times New Roman" w:hAnsi="Times New Roman" w:cs="Times New Roman"/>
          <w:sz w:val="28"/>
          <w:szCs w:val="28"/>
        </w:rPr>
        <w:t xml:space="preserve"> Скоро Вам предстоит сдать основной государственный экзамен (ОГЭ) по химии. Ваша основная задача – показать хорошую химическую подготовку и получить высокий балл. Подготовка будет эффективной, если Вы будете систематически заниматься. Данные рекомендации помогут Вам в подготовке к экзамену. Вариант экзаменационной работы состоит из двух частей. Часть 1 содержит 19 заданий с кратким ответом. Ответы на них записываются в виде одной цифры или последовательности цифр. Часть 2 содержит 5 заданий: три задания этой части подразумевают запись полного развёрнутого ответа, два задания этой части предполагают проведение реального химического эксперимента и оформление его результатов. Задания первой части охватывают практически все изученные разделы и темы курса химии 8–9 классов: «Первоначальные химические понятия», «Многообразие и свойства неорганических веществ», «Многообразие химических реакций», «Периодический закон и Периодическая система химических элементов Д.И. Менделеева», «Строение атома. Строение вещества», «Методы познания веществ и химических явлений», «Химия и жизнь». Количество вопросов по тому или иному разделу связано с тем, сколько времени на их изучение отведено в школьной программе. По этой причине наибольшее число заданий (по 7 заданий) взято из разделов «Многообразие неорганических веществ» и «Многообразие химических реакций». В раздел «Многообразие неорганических веществ» включены задания, проверяющие уровень владения знаниями о классификации и названиях (номенклатуре) неорганических веществ, их физических и химических свойствах. Следовательно, для выполнения этих заданий Вам необходимо уметь определять класс вещества как по формуле, так и по названию, составлять формулы веществ, определять (прогнозировать) возможность протекания химических реакций между веществами, относящимися к различным классам/группам, исходя из характерных для них общих свойств. Второй из указанных разделов – «Многообразие химических реакций» – проверяет Ваше умение применять знания о подходах к классификациям химических реакций, а также умение составлять уравнения реакций различного типа: соединения, разложения и замещения, электролитической диссоциации, реакций ионного обмена, </w:t>
      </w:r>
      <w:proofErr w:type="spellStart"/>
      <w:r w:rsidRPr="00E60079">
        <w:rPr>
          <w:rFonts w:ascii="Times New Roman" w:hAnsi="Times New Roman" w:cs="Times New Roman"/>
          <w:sz w:val="28"/>
          <w:szCs w:val="28"/>
        </w:rPr>
        <w:t>окислительно</w:t>
      </w:r>
      <w:proofErr w:type="spellEnd"/>
      <w:r>
        <w:rPr>
          <w:rFonts w:ascii="Times New Roman" w:hAnsi="Times New Roman" w:cs="Times New Roman"/>
          <w:sz w:val="28"/>
          <w:szCs w:val="28"/>
        </w:rPr>
        <w:t>-</w:t>
      </w:r>
      <w:r w:rsidRPr="00E60079">
        <w:rPr>
          <w:rFonts w:ascii="Times New Roman" w:hAnsi="Times New Roman" w:cs="Times New Roman"/>
          <w:sz w:val="28"/>
          <w:szCs w:val="28"/>
        </w:rPr>
        <w:t xml:space="preserve">восстановительных реакций. Изучение практически всех вышеназванных разделов предполагает проведение химических опытов, которые помогают лучше понять теоретический материал о свойствах и применении веществ, создавать образы изученных веществ и химических явлений. По этой причине в экзаменационный вариант включены задания, успешность выполнения которых непосредственно связана со знаниями и умениями, приобретёнными в процессе выполнения химического эксперимента. Их можно отнести к </w:t>
      </w:r>
      <w:r w:rsidRPr="00E60079">
        <w:rPr>
          <w:rFonts w:ascii="Times New Roman" w:hAnsi="Times New Roman" w:cs="Times New Roman"/>
          <w:sz w:val="28"/>
          <w:szCs w:val="28"/>
        </w:rPr>
        <w:lastRenderedPageBreak/>
        <w:t xml:space="preserve">разделу «Экспериментальная химия». В первую очередь эти знания и умения влияют на успешность выполнения самых многочисленных по числу заданий разделов, о которых уже шла речь выше. Следует подчеркнуть, что именно в этом году значение знаний и умений, относящихся к данному блоку, существенно выросло: в экзаменационный вариант включены два задания (23 и 24), предусматривающие проведение реального химического эксперимента. В задании 23 из предложенного перечня необходимо выбрать два вещества, взаимодействие с которыми отражает химические свойства указанного в условии задания вещества, составить с ними два уравнения реакций и спрогнозировать признаки их протекания. Задание 24 предполагает проведение двух реакций, соответствующих составленным уравнениям реакций. При выполнении этого задания прежде всего оцениваются умения обращаться с лабораторным оборудованием, анализировать свойства веществ, используя для этого разнообразные методы познания. Одним из таких методов является измерение, применение которого в школьном курсе химии реализуется главным образом с помощью расчётных задач, так как работа с количественными значениями предусматривает использование определённых единиц измерения. В экзаменационный вариант включены два вида расчётов: по формуле вещества и по уравнению химической реакции. При подготовке к экзамену следует учитывать и систему оценивания выполнения заданий экзаменационного варианта. С учётом различного уровня их сложности число баллов, которые можно получить за их выполнение, также отличается. Так, например, за выполнение каждого из заданий первой части можно получить от 1 до 2 первичных балла. За верное выполнение каждого из заданий 1–5, 7–9, 12, 14–17, 19 можно получить 1 первичный балл; за полный правильный ответ на каждое из заданий 6, 10, 11, 13 и 18 ставится 2 первичных балла. При этом если в ответе допущена одна ошибка, то он оценивается в 1 балл. Если допущено две и более ошибки или ответа нет, то выставляется 0 первичных баллов за выполнение этого задания. Таким образом, максимальное количество первичных баллов, которое можно получить за выполнение заданий части 1, равно 24. Задания второй части относятся к высокому уровню сложности, и за их выполнение можно получить от 2 до 4 первичных баллов. Максимальная оценка за выполнение заданий 20 и 22 – по 3 первичных балла; за выполнение заданий 21 и 23 – по 4 первичных балла; за выполнение задания 24 – 2 первичных балла. Таким образом, максимальное количество первичных баллов, которое можно получить за выполнение заданий части 2, равно 16. Максимальное количество первичных баллов за выполнение всех заданий экзаменационного варианта составляет 40. Следует заметить, что проверка выполнения заданий 20–24 части 2 осуществляется экспертами предметной комиссии с использованием критериев оценивания заданий. Эксперты безусловно принимают во внимание, что задания второй части могут быть выполнены </w:t>
      </w:r>
      <w:r w:rsidRPr="00E60079">
        <w:rPr>
          <w:rFonts w:ascii="Times New Roman" w:hAnsi="Times New Roman" w:cs="Times New Roman"/>
          <w:sz w:val="28"/>
          <w:szCs w:val="28"/>
        </w:rPr>
        <w:lastRenderedPageBreak/>
        <w:t>разными способами, в том числе отличающимися от тех, которые приведены разработчиками в вариантах ответов к заданиям. Поэтому приведённый в критериях оценивания образец решения каждого задания эксперты рассматривают лишь как один из возможных вариантов ответа. Прежде всего это относится к способам решения расчётных задач. Вместе с тем следует понимать, что ваша запись решения должна достаточно чётко отражать ход ваших рассуждений. Время, отводимое на решение заданий части 1, не ограничивается. Рекомендуемое время для выполнения заданий части 1 – 60 минут (1 час), а для выполнения заданий части 2 – 120 минут (2 часа), которые включают 60 минут, отводимые на выполнение заданий 23 и 24. Общее время выполнения всей работы составляет 180 минут. При подготовке к экзамену важную роль играет продумывание и контроль порядка изучения элементов содержания курса химии. В этом отношении большую помощь может оказать план подготовки, который предполагает фиксацию изученных и неи</w:t>
      </w:r>
      <w:r>
        <w:rPr>
          <w:rFonts w:ascii="Times New Roman" w:hAnsi="Times New Roman" w:cs="Times New Roman"/>
          <w:sz w:val="28"/>
          <w:szCs w:val="28"/>
        </w:rPr>
        <w:t>зученных тем</w:t>
      </w:r>
      <w:r w:rsidRPr="00E60079">
        <w:rPr>
          <w:rFonts w:ascii="Times New Roman" w:hAnsi="Times New Roman" w:cs="Times New Roman"/>
          <w:sz w:val="28"/>
          <w:szCs w:val="28"/>
        </w:rPr>
        <w:t>. Отметьте, какие темы Вы уже изучили / повторили, а какие ещё предстоит изучить / повторить. Так Вы сможете спланировать свою подготовку к экзамену.</w:t>
      </w:r>
      <w:r>
        <w:rPr>
          <w:rFonts w:ascii="Times New Roman" w:hAnsi="Times New Roman" w:cs="Times New Roman"/>
          <w:sz w:val="28"/>
          <w:szCs w:val="28"/>
        </w:rPr>
        <w:t xml:space="preserve"> </w:t>
      </w:r>
    </w:p>
    <w:p w:rsidR="004F2131" w:rsidRDefault="004F2131" w:rsidP="00E60079">
      <w:pPr>
        <w:rPr>
          <w:rFonts w:ascii="Times New Roman" w:hAnsi="Times New Roman" w:cs="Times New Roman"/>
          <w:sz w:val="28"/>
          <w:szCs w:val="28"/>
        </w:rPr>
      </w:pPr>
      <w:r>
        <w:rPr>
          <w:rFonts w:ascii="Times New Roman" w:hAnsi="Times New Roman" w:cs="Times New Roman"/>
          <w:sz w:val="28"/>
          <w:szCs w:val="28"/>
        </w:rPr>
        <w:t xml:space="preserve">      </w:t>
      </w:r>
      <w:r w:rsidR="00E60079" w:rsidRPr="00E60079">
        <w:rPr>
          <w:rFonts w:ascii="Times New Roman" w:hAnsi="Times New Roman" w:cs="Times New Roman"/>
          <w:sz w:val="28"/>
          <w:szCs w:val="28"/>
        </w:rPr>
        <w:t>В качестве других рекомендаций, которые играют важную роль для успешного решения заданий экзаменационного варианта, следует сказать об умении внимательно читать и извлекать информацию, представленную в условиях заданий в различном виде (текст, таблица, график, схема), а также умении представлять (оформлять) полученные данные в различной форме. Для отработки этих умений и систематизации химических знаний важно использовать всё многообразие существующих форм заданий, с различными алгоритмами решения, в том числе в</w:t>
      </w:r>
      <w:r w:rsidR="00E60079">
        <w:rPr>
          <w:rFonts w:ascii="Times New Roman" w:hAnsi="Times New Roman" w:cs="Times New Roman"/>
          <w:sz w:val="28"/>
          <w:szCs w:val="28"/>
        </w:rPr>
        <w:t xml:space="preserve"> </w:t>
      </w:r>
      <w:proofErr w:type="spellStart"/>
      <w:r w:rsidR="00E60079">
        <w:rPr>
          <w:rFonts w:ascii="Times New Roman" w:hAnsi="Times New Roman" w:cs="Times New Roman"/>
          <w:sz w:val="28"/>
          <w:szCs w:val="28"/>
        </w:rPr>
        <w:t>нетестовой</w:t>
      </w:r>
      <w:proofErr w:type="spellEnd"/>
      <w:r w:rsidR="00E60079">
        <w:rPr>
          <w:rFonts w:ascii="Times New Roman" w:hAnsi="Times New Roman" w:cs="Times New Roman"/>
          <w:sz w:val="28"/>
          <w:szCs w:val="28"/>
        </w:rPr>
        <w:t xml:space="preserve"> форме. </w:t>
      </w:r>
      <w:r w:rsidR="00E60079" w:rsidRPr="00E60079">
        <w:rPr>
          <w:rFonts w:ascii="Times New Roman" w:hAnsi="Times New Roman" w:cs="Times New Roman"/>
          <w:sz w:val="28"/>
          <w:szCs w:val="28"/>
        </w:rPr>
        <w:t xml:space="preserve"> Открытый банк заданий ОГЭ, размещённый на сайте ФИПИ, даёт возможность потренироваться в выполнении экзаменационных заданий. Работа с открытым банком и пособиями, предназначенными непосредственно для подготовки к ОГЭ, может быть построена различными способами: </w:t>
      </w:r>
      <w:r w:rsidR="00E60079" w:rsidRPr="00E60079">
        <w:rPr>
          <w:rFonts w:ascii="Times New Roman" w:hAnsi="Times New Roman" w:cs="Times New Roman"/>
          <w:sz w:val="28"/>
          <w:szCs w:val="28"/>
        </w:rPr>
        <w:sym w:font="Symbol" w:char="F02D"/>
      </w:r>
      <w:r w:rsidR="00E60079" w:rsidRPr="00E60079">
        <w:rPr>
          <w:rFonts w:ascii="Times New Roman" w:hAnsi="Times New Roman" w:cs="Times New Roman"/>
          <w:sz w:val="28"/>
          <w:szCs w:val="28"/>
        </w:rPr>
        <w:t xml:space="preserve"> по отдельным заданиям; </w:t>
      </w:r>
      <w:r w:rsidR="00E60079" w:rsidRPr="00E60079">
        <w:rPr>
          <w:rFonts w:ascii="Times New Roman" w:hAnsi="Times New Roman" w:cs="Times New Roman"/>
          <w:sz w:val="28"/>
          <w:szCs w:val="28"/>
        </w:rPr>
        <w:sym w:font="Symbol" w:char="F02D"/>
      </w:r>
      <w:r w:rsidR="00E60079" w:rsidRPr="00E60079">
        <w:rPr>
          <w:rFonts w:ascii="Times New Roman" w:hAnsi="Times New Roman" w:cs="Times New Roman"/>
          <w:sz w:val="28"/>
          <w:szCs w:val="28"/>
        </w:rPr>
        <w:t xml:space="preserve"> по линиям заданий (позициям экзаменационного варианта); </w:t>
      </w:r>
      <w:r w:rsidR="00E60079" w:rsidRPr="00E60079">
        <w:rPr>
          <w:rFonts w:ascii="Times New Roman" w:hAnsi="Times New Roman" w:cs="Times New Roman"/>
          <w:sz w:val="28"/>
          <w:szCs w:val="28"/>
        </w:rPr>
        <w:sym w:font="Symbol" w:char="F02D"/>
      </w:r>
      <w:r w:rsidR="00E60079" w:rsidRPr="00E60079">
        <w:rPr>
          <w:rFonts w:ascii="Times New Roman" w:hAnsi="Times New Roman" w:cs="Times New Roman"/>
          <w:sz w:val="28"/>
          <w:szCs w:val="28"/>
        </w:rPr>
        <w:t xml:space="preserve"> по темам, разделам (блокам); </w:t>
      </w:r>
      <w:r w:rsidR="00E60079" w:rsidRPr="00E60079">
        <w:rPr>
          <w:rFonts w:ascii="Times New Roman" w:hAnsi="Times New Roman" w:cs="Times New Roman"/>
          <w:sz w:val="28"/>
          <w:szCs w:val="28"/>
        </w:rPr>
        <w:sym w:font="Symbol" w:char="F02D"/>
      </w:r>
      <w:r w:rsidR="00E60079" w:rsidRPr="00E60079">
        <w:rPr>
          <w:rFonts w:ascii="Times New Roman" w:hAnsi="Times New Roman" w:cs="Times New Roman"/>
          <w:sz w:val="28"/>
          <w:szCs w:val="28"/>
        </w:rPr>
        <w:t xml:space="preserve"> по частям (1 и 2) варианта; </w:t>
      </w:r>
      <w:r w:rsidR="00E60079" w:rsidRPr="00E60079">
        <w:rPr>
          <w:rFonts w:ascii="Times New Roman" w:hAnsi="Times New Roman" w:cs="Times New Roman"/>
          <w:sz w:val="28"/>
          <w:szCs w:val="28"/>
        </w:rPr>
        <w:sym w:font="Symbol" w:char="F02D"/>
      </w:r>
      <w:r w:rsidR="00E60079" w:rsidRPr="00E60079">
        <w:rPr>
          <w:rFonts w:ascii="Times New Roman" w:hAnsi="Times New Roman" w:cs="Times New Roman"/>
          <w:sz w:val="28"/>
          <w:szCs w:val="28"/>
        </w:rPr>
        <w:t xml:space="preserve"> по вариантам. Предложенная последовательность не предполагает обязательное следование ей. Более того, нужно применять именно разные подходы, в зависимости от времени, которое осталось до экзамена, от уровня владения материалом по той или иной теме, от сложившейся у Вас практики выполнения тренировочных заданий и др. Так, например, сразу после изучения на уроке новой темы целесообразно ознакомиться с отдельными примерами заданий, которые нередко приводятся после параграфов учебника и помогают проверить свои текущие знания. После изучения определённой темы можно познакомиться с заданиями, которые могут встретиться на одной позиции (линии) экзаменационного варианта. Для этого можно </w:t>
      </w:r>
      <w:r w:rsidR="00E60079" w:rsidRPr="00E60079">
        <w:rPr>
          <w:rFonts w:ascii="Times New Roman" w:hAnsi="Times New Roman" w:cs="Times New Roman"/>
          <w:sz w:val="28"/>
          <w:szCs w:val="28"/>
        </w:rPr>
        <w:lastRenderedPageBreak/>
        <w:t xml:space="preserve">использовать как открытый банк заданий ОГЭ, так и пособия, которые включают некоторое количество вариантов, аналогичных экзаменационным, или варианты, составленные по изученным темам курса. После изучения большой темы или раздела необходимо проверять их усвоение, включая подборку из нескольких (7–10) заданий. Для этого также может быть использован открытый банк заданий, в котором они сгруппированы по следующим содержательным блокам: </w:t>
      </w:r>
      <w:r w:rsidR="00E60079" w:rsidRPr="00E60079">
        <w:rPr>
          <w:rFonts w:ascii="Times New Roman" w:hAnsi="Times New Roman" w:cs="Times New Roman"/>
          <w:sz w:val="28"/>
          <w:szCs w:val="28"/>
        </w:rPr>
        <w:sym w:font="Symbol" w:char="F02D"/>
      </w:r>
      <w:r w:rsidR="00E60079" w:rsidRPr="00E60079">
        <w:rPr>
          <w:rFonts w:ascii="Times New Roman" w:hAnsi="Times New Roman" w:cs="Times New Roman"/>
          <w:sz w:val="28"/>
          <w:szCs w:val="28"/>
        </w:rPr>
        <w:t xml:space="preserve"> «Вещество»; </w:t>
      </w:r>
      <w:r w:rsidR="00E60079" w:rsidRPr="00E60079">
        <w:rPr>
          <w:rFonts w:ascii="Times New Roman" w:hAnsi="Times New Roman" w:cs="Times New Roman"/>
          <w:sz w:val="28"/>
          <w:szCs w:val="28"/>
        </w:rPr>
        <w:sym w:font="Symbol" w:char="F02D"/>
      </w:r>
      <w:r w:rsidR="00E60079" w:rsidRPr="00E60079">
        <w:rPr>
          <w:rFonts w:ascii="Times New Roman" w:hAnsi="Times New Roman" w:cs="Times New Roman"/>
          <w:sz w:val="28"/>
          <w:szCs w:val="28"/>
        </w:rPr>
        <w:t xml:space="preserve"> «Химическая реакция»; </w:t>
      </w:r>
      <w:r w:rsidR="00E60079" w:rsidRPr="00E60079">
        <w:rPr>
          <w:rFonts w:ascii="Times New Roman" w:hAnsi="Times New Roman" w:cs="Times New Roman"/>
          <w:sz w:val="28"/>
          <w:szCs w:val="28"/>
        </w:rPr>
        <w:sym w:font="Symbol" w:char="F02D"/>
      </w:r>
      <w:r w:rsidR="00E60079" w:rsidRPr="00E60079">
        <w:rPr>
          <w:rFonts w:ascii="Times New Roman" w:hAnsi="Times New Roman" w:cs="Times New Roman"/>
          <w:sz w:val="28"/>
          <w:szCs w:val="28"/>
        </w:rPr>
        <w:t xml:space="preserve"> «Элементарные основы неорганической химии»; </w:t>
      </w:r>
      <w:r w:rsidR="00E60079" w:rsidRPr="00E60079">
        <w:rPr>
          <w:rFonts w:ascii="Times New Roman" w:hAnsi="Times New Roman" w:cs="Times New Roman"/>
          <w:sz w:val="28"/>
          <w:szCs w:val="28"/>
        </w:rPr>
        <w:sym w:font="Symbol" w:char="F02D"/>
      </w:r>
      <w:r w:rsidR="00E60079" w:rsidRPr="00E60079">
        <w:rPr>
          <w:rFonts w:ascii="Times New Roman" w:hAnsi="Times New Roman" w:cs="Times New Roman"/>
          <w:sz w:val="28"/>
          <w:szCs w:val="28"/>
        </w:rPr>
        <w:t xml:space="preserve"> «Методы познания веществ и химических явлений. Экспериментальные основы химии»; </w:t>
      </w:r>
      <w:r w:rsidR="00E60079" w:rsidRPr="00E60079">
        <w:rPr>
          <w:rFonts w:ascii="Times New Roman" w:hAnsi="Times New Roman" w:cs="Times New Roman"/>
          <w:sz w:val="28"/>
          <w:szCs w:val="28"/>
        </w:rPr>
        <w:sym w:font="Symbol" w:char="F02D"/>
      </w:r>
      <w:r w:rsidR="00E60079" w:rsidRPr="00E60079">
        <w:rPr>
          <w:rFonts w:ascii="Times New Roman" w:hAnsi="Times New Roman" w:cs="Times New Roman"/>
          <w:sz w:val="28"/>
          <w:szCs w:val="28"/>
        </w:rPr>
        <w:t xml:space="preserve"> «Химия и жизнь». Внутри каждого блока задания расположены в соответствии с планом экзаменационного варианта. Следует заметить, что в банке предложены разные формы заданий: как те, что в текущем году использоваться не будут, так и те, которые план</w:t>
      </w:r>
      <w:r>
        <w:rPr>
          <w:rFonts w:ascii="Times New Roman" w:hAnsi="Times New Roman" w:cs="Times New Roman"/>
          <w:sz w:val="28"/>
          <w:szCs w:val="28"/>
        </w:rPr>
        <w:t>ируется включить в варианты 2021</w:t>
      </w:r>
      <w:r w:rsidR="00E60079" w:rsidRPr="00E60079">
        <w:rPr>
          <w:rFonts w:ascii="Times New Roman" w:hAnsi="Times New Roman" w:cs="Times New Roman"/>
          <w:sz w:val="28"/>
          <w:szCs w:val="28"/>
        </w:rPr>
        <w:t xml:space="preserve"> года (у ни</w:t>
      </w:r>
      <w:r>
        <w:rPr>
          <w:rFonts w:ascii="Times New Roman" w:hAnsi="Times New Roman" w:cs="Times New Roman"/>
          <w:sz w:val="28"/>
          <w:szCs w:val="28"/>
        </w:rPr>
        <w:t>х есть специальная отметка «2021</w:t>
      </w:r>
      <w:r w:rsidR="00E60079" w:rsidRPr="00E60079">
        <w:rPr>
          <w:rFonts w:ascii="Times New Roman" w:hAnsi="Times New Roman" w:cs="Times New Roman"/>
          <w:sz w:val="28"/>
          <w:szCs w:val="28"/>
        </w:rPr>
        <w:t>»). Однако из этого не следует, что от других заданий следует отказаться, так как с их помощью также можно самостоятельно проконтролировать свои знания. Ближе к концу года и к экзамену можно приступать к решению отдельных частей работы и целого экзаменационного варианта, аналогичного реальному. Такой подход позволяет определить сильные и слабые стороны своей подготовки, так как в случае невыполнения того или иного задания можно определить, на проверку какого из элементов содержания оно направлено. При решении работы по частям можно определить время, которое затрачивается на выполнение каждой из них. А по результатам решения всего варианта можно оптимизировать работу над ним, продумав порядок выполнения частей работы, необходимость резервов времени для более тщательного обдумывания наиболее сложных заданий, определение времени, которое остаётся на непосредственное выполнение задания 24 (проведение опытов) и проверку правильности выполнения всех заданий. Для отработки решения заданий части 2 считаем целесообразным ознакомиться с критериями оценивания и примерным содержанием верных ответов. Это помогает понять, какие требования предъявляются к оформлению записи решения. При этом н</w:t>
      </w:r>
      <w:r>
        <w:rPr>
          <w:rFonts w:ascii="Times New Roman" w:hAnsi="Times New Roman" w:cs="Times New Roman"/>
          <w:sz w:val="28"/>
          <w:szCs w:val="28"/>
        </w:rPr>
        <w:t xml:space="preserve">ужно </w:t>
      </w:r>
      <w:r w:rsidR="00E60079" w:rsidRPr="00E60079">
        <w:rPr>
          <w:rFonts w:ascii="Times New Roman" w:hAnsi="Times New Roman" w:cs="Times New Roman"/>
          <w:sz w:val="28"/>
          <w:szCs w:val="28"/>
        </w:rPr>
        <w:t xml:space="preserve">понимать, что самое главное – решить задание верно, а подходы к оформлению могут отличаться. Менять наработанные подходы к решению и оформлению ответов на завершающем этапе не имеет смысла, так как любой новый навык требует времени для отработки. В процессе выполнения заданий следует быть внимательными и не торопиться: как показывает практика, времени на выполнение заданий обычно хватает. При этом, даже если сразу решение не приходит, необходимо рассуждать и задавать себе вопросы, последовательный ответ на которые позволит прийти к правильному ответу. Не следует считать, что в варианте есть невыполнимые задания, </w:t>
      </w:r>
      <w:proofErr w:type="gramStart"/>
      <w:r w:rsidR="00E60079" w:rsidRPr="00E60079">
        <w:rPr>
          <w:rFonts w:ascii="Times New Roman" w:hAnsi="Times New Roman" w:cs="Times New Roman"/>
          <w:sz w:val="28"/>
          <w:szCs w:val="28"/>
        </w:rPr>
        <w:t>а следовательно</w:t>
      </w:r>
      <w:proofErr w:type="gramEnd"/>
      <w:r w:rsidR="00E60079" w:rsidRPr="00E60079">
        <w:rPr>
          <w:rFonts w:ascii="Times New Roman" w:hAnsi="Times New Roman" w:cs="Times New Roman"/>
          <w:sz w:val="28"/>
          <w:szCs w:val="28"/>
        </w:rPr>
        <w:t xml:space="preserve">, за них можно не браться: за каждый </w:t>
      </w:r>
      <w:r w:rsidR="00E60079" w:rsidRPr="00E60079">
        <w:rPr>
          <w:rFonts w:ascii="Times New Roman" w:hAnsi="Times New Roman" w:cs="Times New Roman"/>
          <w:sz w:val="28"/>
          <w:szCs w:val="28"/>
        </w:rPr>
        <w:lastRenderedPageBreak/>
        <w:t>балл следует бороться, так как все они идут в общую «копилку» баллов! Большую помощь в решении заданий оказывают пометки, которые Вы можете сделать в процессе их выполнения. Они Вам окажут помощь и на этапе проверки полученных ответов. Приведём перечень типичных ошибок, которые, как правило, и становятся основными причинами потери баллов: • невнимательное прочтение условий заданий и инструкций по выполнению заданий и записи ответов на бланках № 1 и № 2; – чтение условия задания «по диагонали» или «</w:t>
      </w:r>
      <w:proofErr w:type="spellStart"/>
      <w:r w:rsidR="00E60079" w:rsidRPr="00E60079">
        <w:rPr>
          <w:rFonts w:ascii="Times New Roman" w:hAnsi="Times New Roman" w:cs="Times New Roman"/>
          <w:sz w:val="28"/>
          <w:szCs w:val="28"/>
        </w:rPr>
        <w:t>недочитывание</w:t>
      </w:r>
      <w:proofErr w:type="spellEnd"/>
      <w:r w:rsidR="00E60079" w:rsidRPr="00E60079">
        <w:rPr>
          <w:rFonts w:ascii="Times New Roman" w:hAnsi="Times New Roman" w:cs="Times New Roman"/>
          <w:sz w:val="28"/>
          <w:szCs w:val="28"/>
        </w:rPr>
        <w:t>» вариантов ответа (</w:t>
      </w:r>
      <w:proofErr w:type="spellStart"/>
      <w:r w:rsidR="00E60079" w:rsidRPr="00E60079">
        <w:rPr>
          <w:rFonts w:ascii="Times New Roman" w:hAnsi="Times New Roman" w:cs="Times New Roman"/>
          <w:sz w:val="28"/>
          <w:szCs w:val="28"/>
        </w:rPr>
        <w:t>дистракторов</w:t>
      </w:r>
      <w:proofErr w:type="spellEnd"/>
      <w:r w:rsidR="00E60079" w:rsidRPr="00E60079">
        <w:rPr>
          <w:rFonts w:ascii="Times New Roman" w:hAnsi="Times New Roman" w:cs="Times New Roman"/>
          <w:sz w:val="28"/>
          <w:szCs w:val="28"/>
        </w:rPr>
        <w:t>) до конца; – вольная трактовка условия задания: условие задания выпускник трактует, опираясь на личные ассоциации или на прежний опыт; • ошибки в знании химического содержания: языка науки (номенклатура, понятия, валентность), свойств веществ и способов получения; • даётся ответ не на поставленный вопрос, а на тот, который выпускник сам себе сформулировал (</w:t>
      </w:r>
      <w:proofErr w:type="spellStart"/>
      <w:r w:rsidR="00E60079" w:rsidRPr="00E60079">
        <w:rPr>
          <w:rFonts w:ascii="Times New Roman" w:hAnsi="Times New Roman" w:cs="Times New Roman"/>
          <w:sz w:val="28"/>
          <w:szCs w:val="28"/>
        </w:rPr>
        <w:t>доформулировал</w:t>
      </w:r>
      <w:proofErr w:type="spellEnd"/>
      <w:r w:rsidR="00E60079" w:rsidRPr="00E60079">
        <w:rPr>
          <w:rFonts w:ascii="Times New Roman" w:hAnsi="Times New Roman" w:cs="Times New Roman"/>
          <w:sz w:val="28"/>
          <w:szCs w:val="28"/>
        </w:rPr>
        <w:t xml:space="preserve">); • ошибки в арифметических расчётах, например, из-за невнимания к единицам измерения, запятым в дробях; • ошибки в оформлении решений и ответов (порядок цифр, возможность их повторения, искомая величина); • недооценка степени сложности заданий базового уровня сложности и переоценка сложности заданий высокого уровня сложности. Как можно заметить, всё большее значение для Вас приобретают умения, связанные с пониманием условий заданий: находить наиболее важные (ключевые) слова, выбирать из условия важные данные, понимать различия в формулировках утверждений и др. И всё же в основе Вашей подготовки к экзамену лежит последовательное изучение основных разделов курса химии на уроках. Именно при регулярных занятиях Вам будет легче отработать ранее перечисленные умения. Для этого очень важно осмысленно читать учебник, выполнять приведённые в нём задания, а в случае необходимости задавать учителю вопросы по плохо понятым темам. При подготовке к экзамену по химии Вам могут быть полезны следующие ресурсы, ссылки на которые Вы можете найти в специализированном разделе сайта ФГБНУ «ФИПИ» или по ссылке </w:t>
      </w:r>
      <w:hyperlink r:id="rId4" w:history="1">
        <w:r w:rsidRPr="00BF3898">
          <w:rPr>
            <w:rStyle w:val="a3"/>
            <w:rFonts w:ascii="Times New Roman" w:hAnsi="Times New Roman" w:cs="Times New Roman"/>
            <w:sz w:val="28"/>
            <w:szCs w:val="28"/>
          </w:rPr>
          <w:t>http://fipi.ru/materials</w:t>
        </w:r>
      </w:hyperlink>
      <w:r>
        <w:rPr>
          <w:rFonts w:ascii="Times New Roman" w:hAnsi="Times New Roman" w:cs="Times New Roman"/>
          <w:sz w:val="28"/>
          <w:szCs w:val="28"/>
        </w:rPr>
        <w:t xml:space="preserve"> </w:t>
      </w:r>
      <w:r w:rsidR="00E60079" w:rsidRPr="00E60079">
        <w:rPr>
          <w:rFonts w:ascii="Times New Roman" w:hAnsi="Times New Roman" w:cs="Times New Roman"/>
          <w:sz w:val="28"/>
          <w:szCs w:val="28"/>
        </w:rPr>
        <w:t xml:space="preserve"> 1) Официальный информационный портал государственной итоговой аттестации (</w:t>
      </w:r>
      <w:hyperlink r:id="rId5" w:history="1">
        <w:r w:rsidRPr="00BF3898">
          <w:rPr>
            <w:rStyle w:val="a3"/>
            <w:rFonts w:ascii="Times New Roman" w:hAnsi="Times New Roman" w:cs="Times New Roman"/>
            <w:sz w:val="28"/>
            <w:szCs w:val="28"/>
          </w:rPr>
          <w:t>http://www.gia.edu.ru/ru/</w:t>
        </w:r>
      </w:hyperlink>
      <w:r>
        <w:rPr>
          <w:rFonts w:ascii="Times New Roman" w:hAnsi="Times New Roman" w:cs="Times New Roman"/>
          <w:sz w:val="28"/>
          <w:szCs w:val="28"/>
        </w:rPr>
        <w:t xml:space="preserve"> </w:t>
      </w:r>
      <w:r w:rsidR="00E60079" w:rsidRPr="00E60079">
        <w:rPr>
          <w:rFonts w:ascii="Times New Roman" w:hAnsi="Times New Roman" w:cs="Times New Roman"/>
          <w:sz w:val="28"/>
          <w:szCs w:val="28"/>
        </w:rPr>
        <w:t>); 2) Открытый банк заданий ОГЭ; 3) Кодификаторы проверяемых требований к результатам освоения основной образовательной программы основного общего образования и элементов содержания для проведения ОГЭ по химии; демон</w:t>
      </w:r>
      <w:r>
        <w:rPr>
          <w:rFonts w:ascii="Times New Roman" w:hAnsi="Times New Roman" w:cs="Times New Roman"/>
          <w:sz w:val="28"/>
          <w:szCs w:val="28"/>
        </w:rPr>
        <w:t>страционный вариант КИМ ОГЭ 2021</w:t>
      </w:r>
      <w:r w:rsidR="00E60079" w:rsidRPr="00E60079">
        <w:rPr>
          <w:rFonts w:ascii="Times New Roman" w:hAnsi="Times New Roman" w:cs="Times New Roman"/>
          <w:sz w:val="28"/>
          <w:szCs w:val="28"/>
        </w:rPr>
        <w:t xml:space="preserve"> г. по химии; спецификация контрольных измерительных </w:t>
      </w:r>
      <w:r>
        <w:rPr>
          <w:rFonts w:ascii="Times New Roman" w:hAnsi="Times New Roman" w:cs="Times New Roman"/>
          <w:sz w:val="28"/>
          <w:szCs w:val="28"/>
        </w:rPr>
        <w:t>материалов для проведения в 2021</w:t>
      </w:r>
      <w:r w:rsidR="00E60079" w:rsidRPr="00E60079">
        <w:rPr>
          <w:rFonts w:ascii="Times New Roman" w:hAnsi="Times New Roman" w:cs="Times New Roman"/>
          <w:sz w:val="28"/>
          <w:szCs w:val="28"/>
        </w:rPr>
        <w:t xml:space="preserve"> г. ОГЭ по химии. 4) Пособия для подготовки к ОГЭ, прошедшие экспертизу в ФГБНУ «ФИПИ» </w:t>
      </w:r>
    </w:p>
    <w:p w:rsidR="006B51DE" w:rsidRPr="004F2131" w:rsidRDefault="00E60079" w:rsidP="004F2131">
      <w:pPr>
        <w:jc w:val="center"/>
        <w:rPr>
          <w:rFonts w:ascii="Times New Roman" w:hAnsi="Times New Roman" w:cs="Times New Roman"/>
          <w:b/>
          <w:sz w:val="28"/>
          <w:szCs w:val="28"/>
        </w:rPr>
      </w:pPr>
      <w:bookmarkStart w:id="0" w:name="_GoBack"/>
      <w:r w:rsidRPr="004F2131">
        <w:rPr>
          <w:rFonts w:ascii="Times New Roman" w:hAnsi="Times New Roman" w:cs="Times New Roman"/>
          <w:b/>
          <w:sz w:val="28"/>
          <w:szCs w:val="28"/>
        </w:rPr>
        <w:t>Желаем успеха на экзамене!</w:t>
      </w:r>
      <w:bookmarkEnd w:id="0"/>
    </w:p>
    <w:sectPr w:rsidR="006B51DE" w:rsidRPr="004F213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0079"/>
    <w:rsid w:val="004F2131"/>
    <w:rsid w:val="006B51DE"/>
    <w:rsid w:val="00E6007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0A67AD"/>
  <w15:chartTrackingRefBased/>
  <w15:docId w15:val="{956D5723-16FA-4EAF-A260-845DFB35F8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F213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gia.edu.ru/ru/" TargetMode="External"/><Relationship Id="rId4" Type="http://schemas.openxmlformats.org/officeDocument/2006/relationships/hyperlink" Target="http://fipi.ru/material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2072</Words>
  <Characters>11812</Characters>
  <Application>Microsoft Office Word</Application>
  <DocSecurity>0</DocSecurity>
  <Lines>98</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МКОУ Лицей №2 г. Железноводск</Company>
  <LinksUpToDate>false</LinksUpToDate>
  <CharactersWithSpaces>13857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Диана Борисовна</dc:creator>
  <cp:keywords/>
  <dc:description/>
  <cp:lastModifiedBy>Диана Борисовна</cp:lastModifiedBy>
  <cp:revision>2</cp:revision>
  <dcterms:created xsi:type="dcterms:W3CDTF">2020-11-12T11:23:00Z</dcterms:created>
  <dcterms:modified xsi:type="dcterms:W3CDTF">2020-11-12T11:37:00Z</dcterms:modified>
</cp:coreProperties>
</file>