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C1278C" w:rsidRPr="00C1278C">
        <w:trPr>
          <w:trHeight w:hRule="exact" w:val="3031"/>
        </w:trPr>
        <w:tc>
          <w:tcPr>
            <w:tcW w:w="10716" w:type="dxa"/>
          </w:tcPr>
          <w:p w:rsidR="00C1278C" w:rsidRPr="00C1278C" w:rsidRDefault="00C1278C">
            <w:pPr>
              <w:pStyle w:val="ConsPlusTitlePage"/>
            </w:pPr>
            <w:r w:rsidRPr="00C1278C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C1278C" w:rsidRPr="00C1278C">
        <w:trPr>
          <w:trHeight w:hRule="exact" w:val="8335"/>
        </w:trPr>
        <w:tc>
          <w:tcPr>
            <w:tcW w:w="10716" w:type="dxa"/>
            <w:vAlign w:val="center"/>
          </w:tcPr>
          <w:p w:rsidR="00C1278C" w:rsidRPr="00C1278C" w:rsidRDefault="00C1278C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C1278C">
              <w:rPr>
                <w:sz w:val="48"/>
                <w:szCs w:val="48"/>
              </w:rPr>
              <w:t>Распоряжение Правительства РФ от 02.12.2015 N 2471-р</w:t>
            </w:r>
            <w:proofErr w:type="gramStart"/>
            <w:r w:rsidRPr="00C1278C">
              <w:rPr>
                <w:sz w:val="48"/>
                <w:szCs w:val="48"/>
              </w:rPr>
              <w:br/>
              <w:t>&lt;О</w:t>
            </w:r>
            <w:proofErr w:type="gramEnd"/>
            <w:r w:rsidRPr="00C1278C">
              <w:rPr>
                <w:sz w:val="48"/>
                <w:szCs w:val="48"/>
              </w:rPr>
              <w:t>б утверждении Концепции информационной безопасности детей&gt;</w:t>
            </w:r>
          </w:p>
        </w:tc>
      </w:tr>
      <w:tr w:rsidR="00C1278C" w:rsidRPr="00C1278C">
        <w:trPr>
          <w:trHeight w:hRule="exact" w:val="3031"/>
        </w:trPr>
        <w:tc>
          <w:tcPr>
            <w:tcW w:w="10716" w:type="dxa"/>
            <w:vAlign w:val="center"/>
          </w:tcPr>
          <w:p w:rsidR="00C1278C" w:rsidRPr="00C1278C" w:rsidRDefault="00C1278C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C1278C">
              <w:rPr>
                <w:sz w:val="28"/>
                <w:szCs w:val="28"/>
              </w:rPr>
              <w:t>Документ предоставлен </w:t>
            </w:r>
            <w:hyperlink r:id="rId7" w:history="1">
              <w:r w:rsidRPr="00C1278C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1278C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C1278C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C1278C">
              <w:rPr>
                <w:sz w:val="28"/>
                <w:szCs w:val="28"/>
              </w:rPr>
              <w:br/>
            </w:r>
            <w:r w:rsidRPr="00C1278C">
              <w:rPr>
                <w:sz w:val="28"/>
                <w:szCs w:val="28"/>
              </w:rPr>
              <w:br/>
              <w:t>Дата сохранения: 24.05.2018</w:t>
            </w:r>
            <w:r w:rsidRPr="00C1278C">
              <w:rPr>
                <w:sz w:val="28"/>
                <w:szCs w:val="28"/>
              </w:rPr>
              <w:br/>
              <w:t> </w:t>
            </w:r>
          </w:p>
        </w:tc>
      </w:tr>
    </w:tbl>
    <w:p w:rsidR="00C1278C" w:rsidRDefault="00C127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C1278C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C1278C" w:rsidRDefault="00C1278C">
      <w:pPr>
        <w:pStyle w:val="ConsPlusNormal"/>
        <w:jc w:val="both"/>
        <w:outlineLvl w:val="0"/>
      </w:pPr>
    </w:p>
    <w:p w:rsidR="00C1278C" w:rsidRDefault="00C127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1278C" w:rsidRDefault="00C1278C">
      <w:pPr>
        <w:pStyle w:val="ConsPlusTitle"/>
        <w:jc w:val="center"/>
      </w:pPr>
    </w:p>
    <w:p w:rsidR="00C1278C" w:rsidRDefault="00C1278C">
      <w:pPr>
        <w:pStyle w:val="ConsPlusTitle"/>
        <w:jc w:val="center"/>
      </w:pPr>
      <w:r>
        <w:t>РАСПОРЯЖЕНИЕ</w:t>
      </w:r>
    </w:p>
    <w:p w:rsidR="00C1278C" w:rsidRDefault="00C1278C">
      <w:pPr>
        <w:pStyle w:val="ConsPlusTitle"/>
        <w:jc w:val="center"/>
      </w:pPr>
      <w:r>
        <w:t>от 2 декабря 2015 г. N 2471-р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ar24" w:tooltip="КОНЦЕПЦИЯ ИНФОРМАЦИОННОЙ БЕЗОПАСНОСТИ ДЕТЕЙ" w:history="1">
        <w:r>
          <w:rPr>
            <w:color w:val="0000FF"/>
          </w:rPr>
          <w:t>Концепцию</w:t>
        </w:r>
      </w:hyperlink>
      <w:r>
        <w:t xml:space="preserve"> информационной безопасности детей (далее - Концепция).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2. Минкомсвязи России совместно с другими заинтересованными федеральными органами исполнительной власти обеспечить реализацию </w:t>
      </w:r>
      <w:hyperlink w:anchor="Par24" w:tooltip="КОНЦЕПЦИЯ ИНФОРМАЦИОННОЙ БЕЗОПАСНОСТИ ДЕТЕЙ" w:history="1">
        <w:r>
          <w:rPr>
            <w:color w:val="0000FF"/>
          </w:rPr>
          <w:t>Концепции</w:t>
        </w:r>
      </w:hyperlink>
      <w:r>
        <w:t>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</w:t>
      </w:r>
      <w:hyperlink w:anchor="Par24" w:tooltip="КОНЦЕПЦИЯ ИНФОРМАЦИОННОЙ БЕЗОПАСНОСТИ ДЕТЕЙ" w:history="1">
        <w:r>
          <w:rPr>
            <w:color w:val="0000FF"/>
          </w:rPr>
          <w:t>Концепции</w:t>
        </w:r>
      </w:hyperlink>
      <w:r>
        <w:t>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4. Реализация </w:t>
      </w:r>
      <w:hyperlink w:anchor="Par24" w:tooltip="КОНЦЕПЦИЯ ИНФОРМАЦИОННОЙ БЕЗОПАСНОСТИ ДЕТЕЙ" w:history="1">
        <w:r>
          <w:rPr>
            <w:color w:val="0000FF"/>
          </w:rPr>
          <w:t>Концепции</w:t>
        </w:r>
      </w:hyperlink>
      <w:r>
        <w:t xml:space="preserve">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right"/>
      </w:pPr>
      <w:r>
        <w:t>Председатель Правительства</w:t>
      </w:r>
    </w:p>
    <w:p w:rsidR="00C1278C" w:rsidRDefault="00C1278C">
      <w:pPr>
        <w:pStyle w:val="ConsPlusNormal"/>
        <w:jc w:val="right"/>
      </w:pPr>
      <w:r>
        <w:t>Российской Федерации</w:t>
      </w:r>
    </w:p>
    <w:p w:rsidR="00C1278C" w:rsidRDefault="00C1278C">
      <w:pPr>
        <w:pStyle w:val="ConsPlusNormal"/>
        <w:jc w:val="right"/>
      </w:pPr>
      <w:r>
        <w:t>Д.МЕДВЕДЕВ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right"/>
        <w:outlineLvl w:val="0"/>
      </w:pPr>
      <w:r>
        <w:t>Утверждена</w:t>
      </w:r>
    </w:p>
    <w:p w:rsidR="00C1278C" w:rsidRDefault="00C1278C">
      <w:pPr>
        <w:pStyle w:val="ConsPlusNormal"/>
        <w:jc w:val="right"/>
      </w:pPr>
      <w:r>
        <w:t>распоряжением Правительства</w:t>
      </w:r>
    </w:p>
    <w:p w:rsidR="00C1278C" w:rsidRDefault="00C1278C">
      <w:pPr>
        <w:pStyle w:val="ConsPlusNormal"/>
        <w:jc w:val="right"/>
      </w:pPr>
      <w:r>
        <w:t>Российской Федерации</w:t>
      </w:r>
    </w:p>
    <w:p w:rsidR="00C1278C" w:rsidRDefault="00C1278C">
      <w:pPr>
        <w:pStyle w:val="ConsPlusNormal"/>
        <w:jc w:val="right"/>
      </w:pPr>
      <w:r>
        <w:t>от 2 декабря 2015 г. N 2471-р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Title"/>
        <w:jc w:val="center"/>
      </w:pPr>
      <w:bookmarkStart w:id="0" w:name="Par24"/>
      <w:bookmarkEnd w:id="0"/>
      <w:r>
        <w:t>КОНЦЕПЦИЯ ИНФОРМАЦИОННОЙ БЕЗОПАСНОСТИ ДЕТЕЙ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center"/>
        <w:outlineLvl w:val="1"/>
      </w:pPr>
      <w:r>
        <w:t>I. Общие положения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ind w:firstLine="540"/>
        <w:jc w:val="both"/>
      </w:pPr>
      <w:r>
        <w:t xml:space="preserve">Стремительное развитие информационных технологий заставило современное поколение </w:t>
      </w:r>
      <w:hyperlink r:id="rId8" w:history="1">
        <w:r>
          <w:rPr>
            <w:color w:val="0000FF"/>
          </w:rPr>
          <w:t>детей</w:t>
        </w:r>
      </w:hyperlink>
      <w:r>
        <w:t xml:space="preserve"> и подростков (далее - дети) столкнуться с принципиально новыми вызовами. Взросление, обучение и социализация детей проходят в условиях гиперинформационного общества.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center"/>
        <w:outlineLvl w:val="1"/>
      </w:pPr>
      <w:r>
        <w:t xml:space="preserve">II. Основные принципы обеспечения </w:t>
      </w:r>
      <w:proofErr w:type="gramStart"/>
      <w:r>
        <w:t>информационной</w:t>
      </w:r>
      <w:proofErr w:type="gramEnd"/>
    </w:p>
    <w:p w:rsidR="00C1278C" w:rsidRDefault="00C1278C">
      <w:pPr>
        <w:pStyle w:val="ConsPlusNormal"/>
        <w:jc w:val="center"/>
      </w:pPr>
      <w:r>
        <w:t>безопасности детей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ind w:firstLine="540"/>
        <w:jc w:val="both"/>
      </w:pPr>
      <w:proofErr w:type="gramStart"/>
      <w:r>
        <w:t xml:space="preserve"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</w:t>
      </w:r>
      <w:r>
        <w:lastRenderedPageBreak/>
        <w:t>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>
        <w:t xml:space="preserve"> и реализуется в соответствии со следующими принципами: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ответственность государства за соблюдение законных интересов детей в информационной сфере;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необходимость формирования у детей умения ориентироваться в современной информационной среде;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воспитание у детей навыков самостоятельного и критического мышления;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повышение </w:t>
      </w:r>
      <w:proofErr w:type="gramStart"/>
      <w:r>
        <w:t>эффективности сотрудничества представителей средств массовой информации</w:t>
      </w:r>
      <w:proofErr w:type="gramEnd"/>
      <w: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обучение детей медиаграмотности;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поддержка творческой деятельности детей в целях их самореализации в информационной среде;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создание условий </w:t>
      </w:r>
      <w:proofErr w:type="gramStart"/>
      <w:r>
        <w:t>для формирования в информационной среде благоприятной атмосферы для детей вне зависимости от их социального положения</w:t>
      </w:r>
      <w:proofErr w:type="gramEnd"/>
      <w:r>
        <w:t>, религиозной и этнической принадлежности;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взаимодействие различных ведом</w:t>
      </w:r>
      <w:proofErr w:type="gramStart"/>
      <w:r>
        <w:t>ств пр</w:t>
      </w:r>
      <w:proofErr w:type="gramEnd"/>
      <w:r>
        <w:t>и реализации стратегий и программ в части, касающейся обеспечения информационной безопасности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center"/>
        <w:outlineLvl w:val="1"/>
      </w:pPr>
      <w:r>
        <w:t>III. Приоритетные задачи государственной политики в области</w:t>
      </w:r>
    </w:p>
    <w:p w:rsidR="00C1278C" w:rsidRDefault="00C1278C">
      <w:pPr>
        <w:pStyle w:val="ConsPlusNormal"/>
        <w:jc w:val="center"/>
      </w:pPr>
      <w:r>
        <w:t>информационной безопасности детей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ind w:firstLine="540"/>
        <w:jc w:val="both"/>
      </w:pPr>
      <w:r>
        <w:t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гиперинформационного общества в России.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медиарынка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lastRenderedPageBreak/>
        <w:t>формирование у детей навыков самостоятельного и ответственного потребления информационной продукции;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повышение уровня медиаграмотности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формирование у детей позитивной картины мира и адекватных базисных представлений об окружающем мире и человеке;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ценностное, моральное и нравственно-этическое развитие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воспитание у детей ответственности за свою жизнь, здоровье и судьбу, изживание социального потребительства и инфантилизма;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усвоение детьми системы семейных ценностей и представлений о семье;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развитие системы социальных и межличностных отношений и общения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развитие творческих способностей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воспитание у детей толерантности;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развитие у детей идентичности (гражданской, этнической и гендерной);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формирование здоровых представлений о сексуальной жизни человека;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эмоционально-личностное развитие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формирование у детей чувства ответственности за свои действия в информационном пространстве;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Кроме того, совместные усилия всех участников медиарынка должны быть направлены на минимизацию рисков десоциализации, развития и закрепления девиантного и противоправного поведения детей, включая такие недопустимые формы поведения, как: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агрессивное поведение, применение насилия и проявление жестокости по отношению к людям и животным;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занятие проституцией;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бродяжничество;</w:t>
      </w:r>
    </w:p>
    <w:p w:rsidR="00C1278C" w:rsidRDefault="00C1278C">
      <w:pPr>
        <w:pStyle w:val="ConsPlusNormal"/>
        <w:spacing w:before="200"/>
        <w:ind w:firstLine="540"/>
        <w:jc w:val="both"/>
      </w:pPr>
      <w:proofErr w:type="gramStart"/>
      <w:r>
        <w:t>попрошайничество</w:t>
      </w:r>
      <w:proofErr w:type="gramEnd"/>
      <w:r>
        <w:t>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иные виды противоправного поведения и (или) преступлений.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center"/>
        <w:outlineLvl w:val="1"/>
      </w:pPr>
      <w:r>
        <w:t>IV. Механизмы реализации государственной политики в области</w:t>
      </w:r>
    </w:p>
    <w:p w:rsidR="00C1278C" w:rsidRDefault="00C1278C">
      <w:pPr>
        <w:pStyle w:val="ConsPlusNormal"/>
        <w:jc w:val="center"/>
      </w:pPr>
      <w:r>
        <w:t>информационной безопасности детей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ind w:firstLine="540"/>
        <w:jc w:val="both"/>
      </w:pPr>
      <w:r>
        <w:lastRenderedPageBreak/>
        <w:t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сорегулирование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защите детей от информации, причиняющей вред их здоровью и развитию", показал свою достаточно высокую эффективность.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сигнализирование родителям о том, что он содержит информацию, которая может представлять угрозу для ребенка. Кроме того, нецелесообразно расширенное толкование правоприменителями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медиаграмотности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>
        <w:t>Стремительное развитие информационных и коммуникационных ресурсов, возрастающая доступность медиасредств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>
        <w:t xml:space="preserve"> Усилия государства по ограничению доступа к ресурсам, содержащим </w:t>
      </w:r>
      <w:proofErr w:type="gramStart"/>
      <w:r>
        <w:t>противоправный</w:t>
      </w:r>
      <w:proofErr w:type="gramEnd"/>
      <w: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C1278C" w:rsidRDefault="00C1278C">
      <w:pPr>
        <w:pStyle w:val="ConsPlusNormal"/>
        <w:spacing w:before="200"/>
        <w:ind w:firstLine="540"/>
        <w:jc w:val="both"/>
      </w:pPr>
      <w:proofErr w:type="gramStart"/>
      <w:r>
        <w:t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несовершеннолетним.</w:t>
      </w:r>
      <w:proofErr w:type="gramEnd"/>
      <w: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>
        <w:t xml:space="preserve"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</w:t>
      </w:r>
      <w:r>
        <w:lastRenderedPageBreak/>
        <w:t>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>
        <w:t xml:space="preserve"> запрещено. </w:t>
      </w:r>
      <w:proofErr w:type="gramStart"/>
      <w:r>
        <w:t xml:space="preserve"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"О лотереях" о запрете деятельности по</w:t>
      </w:r>
      <w:proofErr w:type="gramEnd"/>
      <w:r>
        <w:t xml:space="preserve"> организации и проведению азартных игр и лотерей с использованием сети "Интернет" и иных сре</w:t>
      </w:r>
      <w:proofErr w:type="gramStart"/>
      <w:r>
        <w:t>дств св</w:t>
      </w:r>
      <w:proofErr w:type="gramEnd"/>
      <w:r>
        <w:t>язи.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медиабезопасность детей, создавая для этого соответствующие технические и организационные условия, а также правовые механизмы.</w:t>
      </w:r>
    </w:p>
    <w:p w:rsidR="00C1278C" w:rsidRDefault="00C1278C">
      <w:pPr>
        <w:pStyle w:val="ConsPlusNormal"/>
        <w:spacing w:before="200"/>
        <w:ind w:firstLine="540"/>
        <w:jc w:val="both"/>
      </w:pPr>
      <w:proofErr w:type="gramStart"/>
      <w:r>
        <w:t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>
        <w:t xml:space="preserve"> </w:t>
      </w:r>
      <w:proofErr w:type="gramStart"/>
      <w: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proofErr w:type="gramEnd"/>
    </w:p>
    <w:p w:rsidR="00C1278C" w:rsidRDefault="00C1278C">
      <w:pPr>
        <w:pStyle w:val="ConsPlusNormal"/>
        <w:spacing w:before="200"/>
        <w:ind w:firstLine="540"/>
        <w:jc w:val="both"/>
      </w:pPr>
      <w: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Усилия семьи, общества и государства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center"/>
        <w:outlineLvl w:val="1"/>
      </w:pPr>
      <w:r>
        <w:t>V. Ожидаемые результаты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ind w:firstLine="540"/>
        <w:jc w:val="both"/>
      </w:pPr>
      <w:r>
        <w:t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медиасреда, соответствующая следующим характеристикам: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свободный доступ детей к историко-культурному наследию предшествующих поколений;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качественный рост уровня медиаграмотности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lastRenderedPageBreak/>
        <w:t>увеличение числа детей, разделяющих ценности патриотизма;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гармонизация ме</w:t>
      </w:r>
      <w:proofErr w:type="gramStart"/>
      <w:r>
        <w:t>ж-</w:t>
      </w:r>
      <w:proofErr w:type="gramEnd"/>
      <w:r>
        <w:t xml:space="preserve"> и внутрипоколенческих отношений;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популяризация здорового образа жизни среди молодого поколения;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формирование среди детей устойчивого спроса на получение высококачественных информационных продуктов;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снижение уровня противоправного и преступного поведения среди детей;</w:t>
      </w:r>
    </w:p>
    <w:p w:rsidR="00C1278C" w:rsidRDefault="00C1278C">
      <w:pPr>
        <w:pStyle w:val="ConsPlusNormal"/>
        <w:spacing w:before="200"/>
        <w:ind w:firstLine="540"/>
        <w:jc w:val="both"/>
      </w:pPr>
      <w: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jc w:val="both"/>
      </w:pPr>
    </w:p>
    <w:p w:rsidR="00C1278C" w:rsidRDefault="00C127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278C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78C" w:rsidRDefault="00C1278C">
      <w:pPr>
        <w:spacing w:after="0" w:line="240" w:lineRule="auto"/>
      </w:pPr>
      <w:r>
        <w:separator/>
      </w:r>
    </w:p>
  </w:endnote>
  <w:endnote w:type="continuationSeparator" w:id="1">
    <w:p w:rsidR="00C1278C" w:rsidRDefault="00C1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78C" w:rsidRDefault="00C1278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C1278C" w:rsidRPr="00C1278C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278C" w:rsidRPr="00C1278C" w:rsidRDefault="00C1278C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C1278C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C1278C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278C" w:rsidRPr="00C1278C" w:rsidRDefault="00C1278C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C1278C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278C" w:rsidRPr="00C1278C" w:rsidRDefault="00C1278C">
          <w:pPr>
            <w:pStyle w:val="ConsPlusNormal"/>
            <w:jc w:val="right"/>
          </w:pPr>
          <w:r w:rsidRPr="00C1278C">
            <w:t xml:space="preserve">Страница </w:t>
          </w:r>
          <w:fldSimple w:instr="\PAGE">
            <w:r w:rsidR="00061E3C">
              <w:rPr>
                <w:noProof/>
              </w:rPr>
              <w:t>7</w:t>
            </w:r>
          </w:fldSimple>
          <w:r w:rsidRPr="00C1278C">
            <w:t xml:space="preserve"> из </w:t>
          </w:r>
          <w:fldSimple w:instr="\NUMPAGES">
            <w:r w:rsidR="00061E3C">
              <w:rPr>
                <w:noProof/>
              </w:rPr>
              <w:t>7</w:t>
            </w:r>
          </w:fldSimple>
        </w:p>
      </w:tc>
    </w:tr>
  </w:tbl>
  <w:p w:rsidR="00C1278C" w:rsidRDefault="00C1278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78C" w:rsidRDefault="00C1278C">
      <w:pPr>
        <w:spacing w:after="0" w:line="240" w:lineRule="auto"/>
      </w:pPr>
      <w:r>
        <w:separator/>
      </w:r>
    </w:p>
  </w:footnote>
  <w:footnote w:type="continuationSeparator" w:id="1">
    <w:p w:rsidR="00C1278C" w:rsidRDefault="00C1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C1278C" w:rsidRPr="00C1278C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278C" w:rsidRPr="00C1278C" w:rsidRDefault="00C1278C">
          <w:pPr>
            <w:pStyle w:val="ConsPlusNormal"/>
            <w:rPr>
              <w:sz w:val="16"/>
              <w:szCs w:val="16"/>
            </w:rPr>
          </w:pPr>
          <w:r w:rsidRPr="00C1278C">
            <w:rPr>
              <w:sz w:val="16"/>
              <w:szCs w:val="16"/>
            </w:rPr>
            <w:t>Распоряжение Правительства РФ от 02.12.2015 N 2471-р</w:t>
          </w:r>
          <w:proofErr w:type="gramStart"/>
          <w:r w:rsidRPr="00C1278C">
            <w:rPr>
              <w:sz w:val="16"/>
              <w:szCs w:val="16"/>
            </w:rPr>
            <w:br/>
            <w:t>&lt;О</w:t>
          </w:r>
          <w:proofErr w:type="gramEnd"/>
          <w:r w:rsidRPr="00C1278C">
            <w:rPr>
              <w:sz w:val="16"/>
              <w:szCs w:val="16"/>
            </w:rPr>
            <w:t>б утверждении Концепции информационной безопасности детей&gt;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278C" w:rsidRPr="00C1278C" w:rsidRDefault="00C1278C">
          <w:pPr>
            <w:pStyle w:val="ConsPlusNormal"/>
            <w:jc w:val="center"/>
            <w:rPr>
              <w:sz w:val="24"/>
              <w:szCs w:val="24"/>
            </w:rPr>
          </w:pPr>
        </w:p>
        <w:p w:rsidR="00C1278C" w:rsidRPr="00C1278C" w:rsidRDefault="00C1278C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C1278C" w:rsidRPr="00C1278C" w:rsidRDefault="00C1278C">
          <w:pPr>
            <w:pStyle w:val="ConsPlusNormal"/>
            <w:jc w:val="right"/>
            <w:rPr>
              <w:sz w:val="16"/>
              <w:szCs w:val="16"/>
            </w:rPr>
          </w:pPr>
          <w:r w:rsidRPr="00C1278C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C1278C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C1278C">
            <w:rPr>
              <w:sz w:val="18"/>
              <w:szCs w:val="18"/>
            </w:rPr>
            <w:br/>
          </w:r>
          <w:r w:rsidRPr="00C1278C">
            <w:rPr>
              <w:sz w:val="16"/>
              <w:szCs w:val="16"/>
            </w:rPr>
            <w:t>Дата сохранения: 24.05.2018</w:t>
          </w:r>
        </w:p>
      </w:tc>
    </w:tr>
  </w:tbl>
  <w:p w:rsidR="00C1278C" w:rsidRDefault="00C1278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C1278C" w:rsidRDefault="00C1278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332"/>
    <w:rsid w:val="00003332"/>
    <w:rsid w:val="00061E3C"/>
    <w:rsid w:val="00C1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LAW;n=296555;fld=134;dst=7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;base=LAW;n=292735;f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;base=LAW;n=283587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;base=LAW;n=216133;fld=134;dst=10003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1867</Words>
  <Characters>15720</Characters>
  <Application>Microsoft Office Word</Application>
  <DocSecurity>6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02.12.2015 N 2471-р&lt;Об утверждении Концепции информационной безопасности детей&gt;</vt:lpstr>
    </vt:vector>
  </TitlesOfParts>
  <Company>КонсультантПлюс Версия 4017.00.23</Company>
  <LinksUpToDate>false</LinksUpToDate>
  <CharactersWithSpaces>17552</CharactersWithSpaces>
  <SharedDoc>false</SharedDoc>
  <HLinks>
    <vt:vector size="66" baseType="variant">
      <vt:variant>
        <vt:i4>2818166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https://login.consultant.ru/link/?req=doc;base=LAW;n=292735;fld=134</vt:lpwstr>
      </vt:variant>
      <vt:variant>
        <vt:lpwstr/>
      </vt:variant>
      <vt:variant>
        <vt:i4>2162807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https://login.consultant.ru/link/?req=doc;base=LAW;n=283587;fld=134</vt:lpwstr>
      </vt:variant>
      <vt:variant>
        <vt:lpwstr/>
      </vt:variant>
      <vt:variant>
        <vt:i4>7077992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https://login.consultant.ru/link/?req=doc;base=LAW;n=216133;fld=134;dst=100036</vt:lpwstr>
      </vt:variant>
      <vt:variant>
        <vt:lpwstr/>
      </vt:variant>
      <vt:variant>
        <vt:i4>6029392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https://login.consultant.ru/link/?req=doc;base=LAW;n=296555;fld=134;dst=7</vt:lpwstr>
      </vt:variant>
      <vt:variant>
        <vt:lpwstr/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02.12.2015 N 2471-р&lt;Об утверждении Концепции информационной безопасности детей&gt;</dc:title>
  <dc:subject/>
  <dc:creator>Александр Сергеевич Звягин</dc:creator>
  <cp:keywords/>
  <dc:description/>
  <cp:lastModifiedBy>Раиса</cp:lastModifiedBy>
  <cp:revision>2</cp:revision>
  <dcterms:created xsi:type="dcterms:W3CDTF">2018-12-17T21:32:00Z</dcterms:created>
  <dcterms:modified xsi:type="dcterms:W3CDTF">2018-12-17T21:32:00Z</dcterms:modified>
</cp:coreProperties>
</file>