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</w:p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</w:p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Приложение 1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к порядку организации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и осуществления муниципального контроля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на территории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в области благоустройства территории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района</w:t>
      </w:r>
    </w:p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proofErr w:type="gramStart"/>
      <w:r>
        <w:rPr>
          <w:rFonts w:eastAsia="Times New Roman" w:cs="Times New Roman"/>
          <w:color w:val="auto"/>
          <w:szCs w:val="28"/>
          <w:lang w:eastAsia="ru-RU"/>
        </w:rPr>
        <w:t xml:space="preserve">( утвержден решением Совета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End"/>
    </w:p>
    <w:p w:rsid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сельского 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района</w:t>
      </w:r>
    </w:p>
    <w:p w:rsidR="00493A4F" w:rsidRPr="00493A4F" w:rsidRDefault="00493A4F" w:rsidP="00493A4F">
      <w:pPr>
        <w:ind w:left="2832" w:firstLine="567"/>
        <w:rPr>
          <w:rFonts w:eastAsia="Times New Roman" w:cs="Times New Roman"/>
          <w:color w:val="auto"/>
          <w:szCs w:val="28"/>
          <w:lang w:eastAsia="ru-RU"/>
        </w:rPr>
      </w:pPr>
      <w:proofErr w:type="gramStart"/>
      <w:r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 w:rsidR="00B911CA">
        <w:rPr>
          <w:rFonts w:eastAsia="Times New Roman" w:cs="Times New Roman"/>
          <w:color w:val="auto"/>
          <w:szCs w:val="28"/>
          <w:lang w:eastAsia="ru-RU"/>
        </w:rPr>
        <w:t xml:space="preserve">3-48 от 29 июля 2025 года) 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End"/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493A4F" w:rsidRPr="00493A4F" w:rsidRDefault="00493A4F" w:rsidP="00493A4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bookmarkStart w:id="0" w:name="_GoBack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Перечень индикаторов риска нарушения обязательных требований при осуществлении муниципального контроля на </w:t>
      </w:r>
      <w:bookmarkEnd w:id="0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территории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 поселения в области благоустройства территории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:rsidR="00493A4F" w:rsidRPr="00493A4F" w:rsidRDefault="00493A4F" w:rsidP="00493A4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района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Индикаторами риска нарушения обязательных требований при осуществления муниципального контроля в сфере благоустройства на территории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района </w:t>
      </w:r>
      <w:proofErr w:type="spellStart"/>
      <w:proofErr w:type="gramStart"/>
      <w:r w:rsidRPr="00493A4F">
        <w:rPr>
          <w:rFonts w:eastAsia="Times New Roman" w:cs="Times New Roman"/>
          <w:color w:val="auto"/>
          <w:szCs w:val="28"/>
          <w:lang w:eastAsia="ru-RU"/>
        </w:rPr>
        <w:t>района</w:t>
      </w:r>
      <w:proofErr w:type="spellEnd"/>
      <w:proofErr w:type="gram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являются: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1. 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 строительства.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2. Ненадлежащее содержание и использование территории общего пользования: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непринятие мер по их ликвидации.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3.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изданных в целях обеспечения доступности для инвалидов.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lastRenderedPageBreak/>
        <w:t>4. Нарушения Правил благоустройства территории 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утвержденные решением Совета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Pr="00493A4F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района.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5.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Федерации;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6. </w:t>
      </w:r>
      <w:proofErr w:type="gramStart"/>
      <w:r w:rsidRPr="00493A4F">
        <w:rPr>
          <w:rFonts w:eastAsia="Times New Roman" w:cs="Times New Roman"/>
          <w:color w:val="auto"/>
          <w:szCs w:val="28"/>
          <w:lang w:eastAsia="ru-RU"/>
        </w:rPr>
        <w:t>Поступление в контрольный орган обращений граждан,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о фактах нарушений обязательного требования, отнесенного к предмету муниципального контроля (за исключением обращений (информаций), послуживших основанием для проведения внепланового контрольного (надзорного) мероприятия в соответствии с частью 12 статьи 66 Федерального закона </w:t>
      </w:r>
      <w:hyperlink r:id="rId5" w:tgtFrame="_blank" w:history="1">
        <w:r w:rsidRPr="00493A4F">
          <w:rPr>
            <w:rFonts w:eastAsia="Times New Roman" w:cs="Times New Roman"/>
            <w:color w:val="auto"/>
            <w:szCs w:val="28"/>
            <w:lang w:eastAsia="ru-RU"/>
          </w:rPr>
          <w:t>от 31.07.2020 № 248-ФЗ</w:t>
        </w:r>
      </w:hyperlink>
      <w:r w:rsidRPr="00493A4F">
        <w:rPr>
          <w:rFonts w:eastAsia="Times New Roman" w:cs="Times New Roman"/>
          <w:color w:val="auto"/>
          <w:szCs w:val="28"/>
          <w:lang w:eastAsia="ru-RU"/>
        </w:rPr>
        <w:t> "О государственном контроле (надзоре</w:t>
      </w:r>
      <w:proofErr w:type="gram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) и муниципальном </w:t>
      </w:r>
      <w:proofErr w:type="gramStart"/>
      <w:r w:rsidRPr="00493A4F">
        <w:rPr>
          <w:rFonts w:eastAsia="Times New Roman" w:cs="Times New Roman"/>
          <w:color w:val="auto"/>
          <w:szCs w:val="28"/>
          <w:lang w:eastAsia="ru-RU"/>
        </w:rPr>
        <w:t>контроле</w:t>
      </w:r>
      <w:proofErr w:type="gramEnd"/>
      <w:r w:rsidRPr="00493A4F">
        <w:rPr>
          <w:rFonts w:eastAsia="Times New Roman" w:cs="Times New Roman"/>
          <w:color w:val="auto"/>
          <w:szCs w:val="28"/>
          <w:lang w:eastAsia="ru-RU"/>
        </w:rPr>
        <w:t xml:space="preserve"> в Российской Федерации"), в случае если в течение года до поступления данного обращения, информации контролируемому лицу контрольным органом объявлялось предостережение о недопустимости нарушения аналогичного обязательного требования.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7. Повторное, в течение 90 календарных дней, выявление при проведении контрольного (надзорного)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контроля, по которым объявлялось предостережение о недопустимости нарушения аналогичных обязательных требований.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493A4F" w:rsidRPr="00493A4F" w:rsidRDefault="00493A4F" w:rsidP="00493A4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493A4F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17054E" w:rsidRDefault="0017054E"/>
    <w:sectPr w:rsidR="0017054E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F"/>
    <w:rsid w:val="0017054E"/>
    <w:rsid w:val="003F32BB"/>
    <w:rsid w:val="00401CB6"/>
    <w:rsid w:val="00493A4F"/>
    <w:rsid w:val="0049531C"/>
    <w:rsid w:val="004D5A3C"/>
    <w:rsid w:val="004E0136"/>
    <w:rsid w:val="006F66ED"/>
    <w:rsid w:val="007B108B"/>
    <w:rsid w:val="00B911CA"/>
    <w:rsid w:val="00D8512C"/>
    <w:rsid w:val="00DA0162"/>
    <w:rsid w:val="00E1759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F1F5643-3AEB-4438-9333-2E47F2A9D0E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1</cp:revision>
  <dcterms:created xsi:type="dcterms:W3CDTF">2026-04-24T08:03:00Z</dcterms:created>
  <dcterms:modified xsi:type="dcterms:W3CDTF">2026-04-24T08:41:00Z</dcterms:modified>
</cp:coreProperties>
</file>