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B1608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</w:t>
      </w:r>
      <w:r w:rsidR="001350BB">
        <w:rPr>
          <w:sz w:val="28"/>
          <w:szCs w:val="20"/>
          <w:lang w:val="en-US"/>
        </w:rPr>
        <w:t>XV</w:t>
      </w:r>
      <w:r w:rsidRPr="00AE5FF8">
        <w:rPr>
          <w:sz w:val="28"/>
          <w:szCs w:val="20"/>
          <w:lang w:val="en-US"/>
        </w:rPr>
        <w:t>I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B1608B" w:rsidP="00AE5FF8">
      <w:pPr>
        <w:rPr>
          <w:sz w:val="28"/>
          <w:szCs w:val="20"/>
        </w:rPr>
      </w:pPr>
      <w:r>
        <w:rPr>
          <w:sz w:val="28"/>
          <w:szCs w:val="20"/>
        </w:rPr>
        <w:t>20</w:t>
      </w:r>
      <w:r w:rsidR="00E50C63">
        <w:rPr>
          <w:sz w:val="28"/>
          <w:szCs w:val="20"/>
        </w:rPr>
        <w:t xml:space="preserve"> декабря</w:t>
      </w:r>
      <w:r w:rsidR="00AE5FF8" w:rsidRPr="00AE5FF8">
        <w:rPr>
          <w:sz w:val="28"/>
          <w:szCs w:val="20"/>
        </w:rPr>
        <w:t xml:space="preserve"> 20</w:t>
      </w:r>
      <w:r w:rsidR="001350BB">
        <w:rPr>
          <w:sz w:val="28"/>
          <w:szCs w:val="20"/>
        </w:rPr>
        <w:t>2</w:t>
      </w:r>
      <w:r>
        <w:rPr>
          <w:sz w:val="28"/>
          <w:szCs w:val="20"/>
        </w:rPr>
        <w:t>1</w:t>
      </w:r>
      <w:r w:rsidR="00AE5FF8" w:rsidRPr="00AE5FF8">
        <w:rPr>
          <w:sz w:val="28"/>
          <w:szCs w:val="20"/>
        </w:rPr>
        <w:t xml:space="preserve"> года                                                                                   № </w:t>
      </w:r>
      <w:r>
        <w:rPr>
          <w:sz w:val="28"/>
          <w:szCs w:val="20"/>
        </w:rPr>
        <w:t>5-131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proofErr w:type="spellStart"/>
      <w:r w:rsidRPr="00AE5FF8">
        <w:rPr>
          <w:sz w:val="28"/>
          <w:szCs w:val="20"/>
        </w:rPr>
        <w:t>ст-ца</w:t>
      </w:r>
      <w:proofErr w:type="spellEnd"/>
      <w:r w:rsidRPr="00AE5FF8">
        <w:rPr>
          <w:sz w:val="28"/>
          <w:szCs w:val="20"/>
        </w:rPr>
        <w:t xml:space="preserve">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E50C63" w:rsidRDefault="00E50C63" w:rsidP="00AE5FF8">
      <w:pPr>
        <w:jc w:val="center"/>
        <w:rPr>
          <w:b/>
          <w:bCs/>
          <w:sz w:val="28"/>
          <w:szCs w:val="28"/>
        </w:rPr>
      </w:pPr>
    </w:p>
    <w:p w:rsidR="0071754C" w:rsidRDefault="004B7CF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</w:t>
      </w:r>
      <w:proofErr w:type="gramStart"/>
      <w:r w:rsidR="0071754C">
        <w:rPr>
          <w:b/>
          <w:bCs/>
          <w:sz w:val="28"/>
          <w:szCs w:val="28"/>
        </w:rPr>
        <w:t>сельского</w:t>
      </w:r>
      <w:proofErr w:type="gramEnd"/>
      <w:r w:rsidR="0071754C">
        <w:rPr>
          <w:b/>
          <w:bCs/>
          <w:sz w:val="28"/>
          <w:szCs w:val="28"/>
        </w:rPr>
        <w:t xml:space="preserve"> 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Выселковского района 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>
        <w:rPr>
          <w:sz w:val="28"/>
          <w:szCs w:val="28"/>
        </w:rPr>
        <w:t>231 242,5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>
        <w:rPr>
          <w:sz w:val="28"/>
          <w:szCs w:val="28"/>
        </w:rPr>
        <w:t>231 242,5</w:t>
      </w:r>
      <w:r w:rsidRPr="00F87828">
        <w:rPr>
          <w:sz w:val="28"/>
          <w:szCs w:val="28"/>
        </w:rPr>
        <w:t xml:space="preserve">  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дефицит (профицит) местного бюджета в сумме 0,0 тыс. рублей.</w:t>
      </w:r>
    </w:p>
    <w:p w:rsidR="00B76D29" w:rsidRPr="00B76D29" w:rsidRDefault="00AA3417" w:rsidP="00B76D2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2. </w:t>
      </w:r>
      <w:r w:rsidR="00B76D29" w:rsidRPr="00B76D29">
        <w:rPr>
          <w:sz w:val="28"/>
          <w:szCs w:val="28"/>
          <w:lang w:eastAsia="en-US"/>
        </w:rPr>
        <w:t>Утвердить объем поступлений доходов в бюджет Выселковского сельского поселения Выселковского района по кодам видов (подвидов) доходов на 2022 год в суммах согласно приложению 1 к настоящему Решению.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  <w:lang w:eastAsia="en-US"/>
        </w:rPr>
      </w:pPr>
      <w:r w:rsidRPr="00B76D29">
        <w:rPr>
          <w:sz w:val="28"/>
          <w:szCs w:val="28"/>
          <w:lang w:eastAsia="en-US"/>
        </w:rPr>
        <w:t>Утвердить в составе доходов местного бюджета безвозмездные поступления из других уровней бюджетов бюджетной системы РФ в бюджет Выселковского сельского поселения Выселковского района в 2022 году согласно приложению 2 к настоящему Решению.</w:t>
      </w:r>
    </w:p>
    <w:p w:rsidR="00B76D29" w:rsidRDefault="00B76D29" w:rsidP="00B76D29">
      <w:pPr>
        <w:ind w:firstLine="708"/>
        <w:jc w:val="both"/>
        <w:rPr>
          <w:sz w:val="28"/>
          <w:szCs w:val="28"/>
          <w:lang w:eastAsia="en-US"/>
        </w:rPr>
      </w:pPr>
      <w:r w:rsidRPr="00B76D29">
        <w:rPr>
          <w:sz w:val="28"/>
          <w:szCs w:val="28"/>
          <w:lang w:eastAsia="en-US"/>
        </w:rPr>
        <w:t xml:space="preserve"> Установить нормативы отчисления доходов в бюджет Выселковского сельского поселения Выселковского района на 2022 год согласно приложению 3 к настоящему Решению.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Pr="00B76D29">
        <w:rPr>
          <w:sz w:val="28"/>
          <w:szCs w:val="28"/>
          <w:lang w:eastAsia="en-US"/>
        </w:rPr>
        <w:t>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B76D29" w:rsidRDefault="00B76D29" w:rsidP="00B76D29">
      <w:pPr>
        <w:ind w:firstLine="708"/>
        <w:jc w:val="both"/>
        <w:rPr>
          <w:sz w:val="28"/>
          <w:szCs w:val="28"/>
          <w:lang w:eastAsia="en-US"/>
        </w:rPr>
      </w:pPr>
    </w:p>
    <w:p w:rsidR="00B76D29" w:rsidRDefault="00B76D29" w:rsidP="00B76D29">
      <w:pPr>
        <w:ind w:firstLine="708"/>
        <w:jc w:val="both"/>
        <w:rPr>
          <w:sz w:val="28"/>
          <w:szCs w:val="28"/>
          <w:lang w:eastAsia="en-US"/>
        </w:rPr>
      </w:pPr>
    </w:p>
    <w:p w:rsidR="00073D88" w:rsidRDefault="00073D88" w:rsidP="00B76D29">
      <w:pPr>
        <w:ind w:firstLine="708"/>
        <w:jc w:val="both"/>
        <w:rPr>
          <w:sz w:val="28"/>
          <w:szCs w:val="28"/>
          <w:lang w:val="en-US" w:eastAsia="en-US"/>
        </w:rPr>
      </w:pPr>
    </w:p>
    <w:p w:rsidR="00B76D29" w:rsidRDefault="00B76D29" w:rsidP="00B76D29">
      <w:pPr>
        <w:ind w:firstLine="708"/>
        <w:jc w:val="both"/>
        <w:rPr>
          <w:sz w:val="28"/>
          <w:szCs w:val="28"/>
          <w:lang w:eastAsia="en-US"/>
        </w:rPr>
      </w:pPr>
      <w:r w:rsidRPr="00B76D29">
        <w:rPr>
          <w:sz w:val="28"/>
          <w:szCs w:val="28"/>
          <w:lang w:eastAsia="en-US"/>
        </w:rPr>
        <w:t>В случае</w:t>
      </w:r>
      <w:proofErr w:type="gramStart"/>
      <w:r w:rsidR="00EB013D">
        <w:rPr>
          <w:sz w:val="28"/>
          <w:szCs w:val="28"/>
          <w:lang w:eastAsia="en-US"/>
        </w:rPr>
        <w:t>,</w:t>
      </w:r>
      <w:proofErr w:type="gramEnd"/>
      <w:r w:rsidRPr="00B76D29">
        <w:rPr>
          <w:sz w:val="28"/>
          <w:szCs w:val="28"/>
          <w:lang w:eastAsia="en-US"/>
        </w:rPr>
        <w:t xml:space="preserve">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B76D29" w:rsidRPr="00B76D29" w:rsidRDefault="00AA3417" w:rsidP="00B7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76D29" w:rsidRPr="00B76D29">
        <w:rPr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2022 год согласно приложению 4 к настоящему Решению.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B76D29">
        <w:rPr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Выселковского сельского поселения Выселковского района и непрограммным направлениям деятельности), группам </w:t>
      </w:r>
      <w:proofErr w:type="gramStart"/>
      <w:r w:rsidRPr="00B76D29">
        <w:rPr>
          <w:sz w:val="28"/>
          <w:szCs w:val="28"/>
        </w:rPr>
        <w:t>видов расходов классификации расходов бюджетов</w:t>
      </w:r>
      <w:proofErr w:type="gramEnd"/>
      <w:r w:rsidRPr="00B76D29">
        <w:rPr>
          <w:sz w:val="28"/>
          <w:szCs w:val="28"/>
        </w:rPr>
        <w:t xml:space="preserve"> на 2022 год согласно приложению 5 к настоящему Решению.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B76D29">
        <w:rPr>
          <w:sz w:val="28"/>
          <w:szCs w:val="28"/>
        </w:rPr>
        <w:t>. Утвердить ведомственную структуру расходов бюджета Выселковского сельского поселения Выселковского района на 2022 год согласно приложению 6 к настоящему Решению.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B76D29">
        <w:rPr>
          <w:sz w:val="28"/>
          <w:szCs w:val="28"/>
        </w:rPr>
        <w:t xml:space="preserve"> Утвердить в составе ведомственной структуры расходов местного бюджета на 2022 год перечень главных распорядителей средств местного бюджета, перечень разделов, подразделов, целевых статей (муниципальных программ Выселковского сельского поселения Выселковского района и непрограммных направлений деятельности), групп видов расходов местного бюджета.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B76D29">
        <w:rPr>
          <w:sz w:val="28"/>
          <w:szCs w:val="28"/>
        </w:rPr>
        <w:t xml:space="preserve">. Утвердить в составе ведомственной структуры расходов местного бюджета на 2022 год: 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</w:rPr>
      </w:pPr>
      <w:r w:rsidRPr="00B76D29">
        <w:rPr>
          <w:sz w:val="28"/>
          <w:szCs w:val="28"/>
        </w:rPr>
        <w:t>1) общий объем бюджетных ассигнований, направляемых на исполнение публичных нормативных обязательств в сумме 244,1 тыс. рублей;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</w:rPr>
      </w:pPr>
      <w:r w:rsidRPr="00B76D29">
        <w:rPr>
          <w:sz w:val="28"/>
          <w:szCs w:val="28"/>
        </w:rPr>
        <w:t>2) резервный фонд администрации Выселковского сельского поселения Выселковского района в сумме 200,0 тыс. рублей.</w:t>
      </w:r>
    </w:p>
    <w:p w:rsidR="00B76D29" w:rsidRPr="00B76D29" w:rsidRDefault="00B76D29" w:rsidP="00B7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B76D29">
        <w:rPr>
          <w:sz w:val="28"/>
          <w:szCs w:val="28"/>
        </w:rPr>
        <w:t xml:space="preserve">. Утвердить источники внутреннего финансирования дефицита местного бюджета, перечень </w:t>
      </w:r>
      <w:proofErr w:type="gramStart"/>
      <w:r w:rsidRPr="00B76D29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Pr="00B76D29">
        <w:rPr>
          <w:sz w:val="28"/>
          <w:szCs w:val="28"/>
        </w:rPr>
        <w:t xml:space="preserve"> на 2022 год согласно приложению 7 к настоящему Решению.</w:t>
      </w:r>
    </w:p>
    <w:p w:rsidR="00AA3417" w:rsidRDefault="00B76D29" w:rsidP="00B76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B76D29">
        <w:rPr>
          <w:sz w:val="28"/>
          <w:szCs w:val="28"/>
        </w:rPr>
        <w:t>. Утвердить объем межбюджетных трансфертов, выделяемых из бюджета Выселковского сельского поселения другим бюджетам бюджетной системы Российской Федерации на финансирование расходов, связанных с передачей полномочий в 2022 году согласно приложению 8 к настоящему Решению.</w:t>
      </w:r>
    </w:p>
    <w:p w:rsidR="00B76D29" w:rsidRPr="00B76D29" w:rsidRDefault="00B76D29" w:rsidP="00B76D29">
      <w:pPr>
        <w:pStyle w:val="a5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76D29">
        <w:rPr>
          <w:sz w:val="28"/>
          <w:szCs w:val="28"/>
        </w:rPr>
        <w:tab/>
        <w:t>Не использованные по состоянию на 1 января 2023 года остатки межбюджетных трансфертов, предоставленных из местного бюджета другим бюджетам бюджетной системы Российской Федерации в форме иных межбюджетных трансфертов, имеющих целевое назначение, подлежат возврату в местный бюджет в сроки и порядке, которые установлены администрацией Выселковского сельского поселения Выселковского района.</w:t>
      </w:r>
    </w:p>
    <w:p w:rsidR="00D87A09" w:rsidRDefault="00D87A09" w:rsidP="00B76D29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B76D29" w:rsidRPr="00B76D29">
        <w:rPr>
          <w:sz w:val="28"/>
          <w:szCs w:val="28"/>
        </w:rPr>
        <w:t>.</w:t>
      </w:r>
      <w:r w:rsidR="00B76D29" w:rsidRPr="00B76D29">
        <w:rPr>
          <w:sz w:val="28"/>
          <w:szCs w:val="28"/>
        </w:rPr>
        <w:tab/>
        <w:t xml:space="preserve">Установить, что не использованные в отчетном финансовом году остатки средств, предоставленные муниципальным бюджетным учреждениям Выселковского сельского поселения Выселковского района в соответствии с абзацем </w:t>
      </w:r>
      <w:r>
        <w:rPr>
          <w:sz w:val="28"/>
          <w:szCs w:val="28"/>
        </w:rPr>
        <w:t xml:space="preserve">   </w:t>
      </w:r>
      <w:r w:rsidR="00B76D29" w:rsidRPr="00B76D29">
        <w:rPr>
          <w:sz w:val="28"/>
          <w:szCs w:val="28"/>
        </w:rPr>
        <w:t xml:space="preserve">вторым </w:t>
      </w:r>
      <w:r>
        <w:rPr>
          <w:sz w:val="28"/>
          <w:szCs w:val="28"/>
        </w:rPr>
        <w:t xml:space="preserve">   </w:t>
      </w:r>
      <w:r w:rsidR="00B76D29" w:rsidRPr="00B76D29">
        <w:rPr>
          <w:sz w:val="28"/>
          <w:szCs w:val="28"/>
        </w:rPr>
        <w:t xml:space="preserve">пункта </w:t>
      </w:r>
      <w:r>
        <w:rPr>
          <w:sz w:val="28"/>
          <w:szCs w:val="28"/>
        </w:rPr>
        <w:t xml:space="preserve"> </w:t>
      </w:r>
      <w:r w:rsidR="00B76D29" w:rsidRPr="00B76D29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</w:t>
      </w:r>
      <w:r w:rsidR="00B76D29" w:rsidRPr="00B76D29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 xml:space="preserve"> </w:t>
      </w:r>
      <w:r w:rsidR="00B76D29" w:rsidRPr="00B76D29">
        <w:rPr>
          <w:sz w:val="28"/>
          <w:szCs w:val="28"/>
        </w:rPr>
        <w:t>78.1</w:t>
      </w:r>
      <w:r>
        <w:rPr>
          <w:sz w:val="28"/>
          <w:szCs w:val="28"/>
        </w:rPr>
        <w:t xml:space="preserve"> </w:t>
      </w:r>
      <w:r w:rsidR="00B76D29" w:rsidRPr="00B76D29">
        <w:rPr>
          <w:sz w:val="28"/>
          <w:szCs w:val="28"/>
        </w:rPr>
        <w:t xml:space="preserve"> Бюджетного </w:t>
      </w:r>
      <w:r>
        <w:rPr>
          <w:sz w:val="28"/>
          <w:szCs w:val="28"/>
        </w:rPr>
        <w:t xml:space="preserve">  </w:t>
      </w:r>
      <w:r w:rsidR="00B76D29" w:rsidRPr="00B76D29">
        <w:rPr>
          <w:sz w:val="28"/>
          <w:szCs w:val="28"/>
        </w:rPr>
        <w:t xml:space="preserve">кодекса </w:t>
      </w:r>
      <w:r>
        <w:rPr>
          <w:sz w:val="28"/>
          <w:szCs w:val="28"/>
        </w:rPr>
        <w:t xml:space="preserve"> </w:t>
      </w:r>
      <w:r w:rsidR="00B76D29" w:rsidRPr="00B76D2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</w:p>
    <w:p w:rsidR="00D87A09" w:rsidRDefault="00D87A09" w:rsidP="00B76D29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073D88" w:rsidRDefault="00073D88" w:rsidP="00D87A09">
      <w:pPr>
        <w:pStyle w:val="a5"/>
        <w:widowControl w:val="0"/>
        <w:spacing w:after="0"/>
        <w:ind w:left="0"/>
        <w:jc w:val="both"/>
        <w:rPr>
          <w:sz w:val="28"/>
          <w:szCs w:val="28"/>
          <w:lang w:val="en-US"/>
        </w:rPr>
      </w:pPr>
    </w:p>
    <w:p w:rsidR="00AA3417" w:rsidRDefault="00B76D29" w:rsidP="00D87A09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proofErr w:type="gramStart"/>
      <w:r w:rsidRPr="00B76D29">
        <w:rPr>
          <w:sz w:val="28"/>
          <w:szCs w:val="28"/>
        </w:rPr>
        <w:t>Федерации и перечисленные ими в местный бюджет, возвращаются муниципальным бюджетным учреждениям Выселковского сельского поселения Выселковского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местного бюджета, осуществляющего в отношении них функции и полномочия учредителя, после внесения соответствующих изменений в настоящее Решение</w:t>
      </w:r>
      <w:r w:rsidR="00AA3417" w:rsidRPr="004E04B7">
        <w:rPr>
          <w:sz w:val="28"/>
          <w:szCs w:val="28"/>
        </w:rPr>
        <w:t>.</w:t>
      </w:r>
      <w:proofErr w:type="gramEnd"/>
    </w:p>
    <w:p w:rsidR="00D87A09" w:rsidRPr="00D87A09" w:rsidRDefault="00AA3417" w:rsidP="00D87A09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E04B7">
        <w:rPr>
          <w:sz w:val="28"/>
          <w:szCs w:val="28"/>
        </w:rPr>
        <w:t xml:space="preserve">. </w:t>
      </w:r>
      <w:r w:rsidR="00D87A09" w:rsidRPr="00D87A09">
        <w:rPr>
          <w:sz w:val="28"/>
          <w:szCs w:val="28"/>
        </w:rPr>
        <w:t xml:space="preserve">Остатки средств местного бюджета на начало текущего финансового года направляются </w:t>
      </w:r>
      <w:proofErr w:type="gramStart"/>
      <w:r w:rsidR="00D87A09" w:rsidRPr="00D87A09">
        <w:rPr>
          <w:sz w:val="28"/>
          <w:szCs w:val="28"/>
        </w:rPr>
        <w:t>на</w:t>
      </w:r>
      <w:proofErr w:type="gramEnd"/>
      <w:r w:rsidR="00D87A09" w:rsidRPr="00D87A09">
        <w:rPr>
          <w:sz w:val="28"/>
          <w:szCs w:val="28"/>
        </w:rPr>
        <w:t>:</w:t>
      </w:r>
    </w:p>
    <w:p w:rsidR="00D87A09" w:rsidRPr="00D87A09" w:rsidRDefault="00D87A09" w:rsidP="00D87A09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87A09">
        <w:rPr>
          <w:sz w:val="28"/>
          <w:szCs w:val="28"/>
        </w:rPr>
        <w:t>покрытие временных кассовых разрывов, возникающих в ходе исполнения местного бюджета в текущем финансовом году, в объеме, необходимом для их покрытия;</w:t>
      </w:r>
    </w:p>
    <w:p w:rsidR="00AA3417" w:rsidRDefault="00D87A09" w:rsidP="00D87A09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D87A09">
        <w:rPr>
          <w:sz w:val="28"/>
          <w:szCs w:val="28"/>
        </w:rPr>
        <w:t>оплату заключенных от имени администрации Выселковского сельского поселения Выселковского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</w:t>
      </w:r>
      <w:proofErr w:type="gramEnd"/>
      <w:r w:rsidRPr="00D87A09">
        <w:rPr>
          <w:sz w:val="28"/>
          <w:szCs w:val="28"/>
        </w:rPr>
        <w:t xml:space="preserve">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AA3417" w:rsidRDefault="00AA3417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3417">
        <w:rPr>
          <w:rFonts w:ascii="Times New Roman" w:hAnsi="Times New Roman"/>
          <w:sz w:val="28"/>
          <w:szCs w:val="28"/>
        </w:rPr>
        <w:t xml:space="preserve">7. </w:t>
      </w:r>
      <w:r w:rsidR="00D87A09" w:rsidRPr="00D87A09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Выселковского сельского поселения Выселковского района на 2022 год в сумме 78 5</w:t>
      </w:r>
      <w:r w:rsidR="00D87A09">
        <w:rPr>
          <w:rFonts w:ascii="Times New Roman" w:hAnsi="Times New Roman"/>
          <w:sz w:val="28"/>
          <w:szCs w:val="28"/>
        </w:rPr>
        <w:t xml:space="preserve">03,5 тысяч </w:t>
      </w:r>
      <w:r w:rsidR="00D87A09" w:rsidRPr="00D87A09">
        <w:rPr>
          <w:rFonts w:ascii="Times New Roman" w:hAnsi="Times New Roman"/>
          <w:sz w:val="28"/>
          <w:szCs w:val="28"/>
        </w:rPr>
        <w:t>рублей.</w:t>
      </w:r>
    </w:p>
    <w:p w:rsidR="00D87A09" w:rsidRPr="00D87A09" w:rsidRDefault="00D87A09" w:rsidP="00D87A0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D87A09">
        <w:rPr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подпунктом 8.1. настоящего пункта, и в порядке согласно приложению 11 к настоящему Решению.</w:t>
      </w:r>
    </w:p>
    <w:p w:rsidR="00D87A09" w:rsidRPr="00D87A09" w:rsidRDefault="00D87A09" w:rsidP="00D87A09">
      <w:pPr>
        <w:ind w:firstLine="851"/>
        <w:jc w:val="both"/>
        <w:rPr>
          <w:sz w:val="28"/>
          <w:szCs w:val="28"/>
        </w:rPr>
      </w:pPr>
      <w:bookmarkStart w:id="0" w:name="Par170"/>
      <w:bookmarkEnd w:id="0"/>
      <w:r w:rsidRPr="00D87A09">
        <w:rPr>
          <w:sz w:val="28"/>
          <w:szCs w:val="28"/>
        </w:rPr>
        <w:t>8.1.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D87A09" w:rsidRPr="00D87A09" w:rsidRDefault="00D87A09" w:rsidP="00D87A09">
      <w:pPr>
        <w:ind w:firstLine="851"/>
        <w:jc w:val="both"/>
        <w:rPr>
          <w:sz w:val="28"/>
          <w:szCs w:val="28"/>
        </w:rPr>
      </w:pPr>
      <w:r w:rsidRPr="00D87A09">
        <w:rPr>
          <w:sz w:val="28"/>
          <w:szCs w:val="28"/>
        </w:rPr>
        <w:t>1) возмещения затрат специализированным службам по вопросам похоронного дела;</w:t>
      </w:r>
    </w:p>
    <w:p w:rsidR="00D87A09" w:rsidRPr="00D87A09" w:rsidRDefault="00D87A09" w:rsidP="00D87A09">
      <w:pPr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D87A09">
        <w:rPr>
          <w:sz w:val="28"/>
          <w:szCs w:val="28"/>
        </w:rPr>
        <w:t xml:space="preserve">2) финансового обеспечения (возмещения) затрат </w:t>
      </w:r>
      <w:r w:rsidRPr="00D87A09">
        <w:rPr>
          <w:spacing w:val="2"/>
          <w:sz w:val="28"/>
          <w:szCs w:val="28"/>
          <w:shd w:val="clear" w:color="auto" w:fill="FFFFFF"/>
        </w:rPr>
        <w:t>лицам, предоставляющим населению услуги в сфере ЖКХ по тарифам, не обеспечивающим возмещение затрат;</w:t>
      </w:r>
    </w:p>
    <w:p w:rsidR="00D87A09" w:rsidRDefault="00D87A09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A0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3)</w:t>
      </w:r>
      <w:r w:rsidRPr="00D87A09">
        <w:rPr>
          <w:rFonts w:ascii="Times New Roman" w:hAnsi="Times New Roman"/>
          <w:sz w:val="28"/>
          <w:szCs w:val="28"/>
        </w:rPr>
        <w:t xml:space="preserve"> финансового обеспечения (возмещения) затрат </w:t>
      </w:r>
      <w:r w:rsidRPr="00D87A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подготовку систем</w:t>
      </w:r>
      <w:r w:rsidRPr="00D87A0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D87A09">
        <w:rPr>
          <w:rFonts w:ascii="Times New Roman" w:hAnsi="Times New Roman"/>
          <w:sz w:val="28"/>
          <w:szCs w:val="28"/>
        </w:rPr>
        <w:t>жилищно-коммунального комплекса (систем теплоснабжения, водоснабжения, водоотведения) к осенне-зимнему периоду</w:t>
      </w:r>
      <w:r w:rsidR="00EB013D">
        <w:rPr>
          <w:rFonts w:ascii="Times New Roman" w:hAnsi="Times New Roman"/>
          <w:sz w:val="28"/>
          <w:szCs w:val="28"/>
        </w:rPr>
        <w:t>.</w:t>
      </w:r>
    </w:p>
    <w:p w:rsidR="00073D88" w:rsidRPr="00073D88" w:rsidRDefault="00D87A09" w:rsidP="00073D8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D87A09">
        <w:rPr>
          <w:rFonts w:ascii="Times New Roman" w:hAnsi="Times New Roman"/>
          <w:sz w:val="28"/>
          <w:szCs w:val="28"/>
        </w:rPr>
        <w:t xml:space="preserve">Установить, что субсидии иным некоммерческим организациям, не являющимися муниципальными учреждениями, в соответствии с пунктом 2 статьи 78.1 Бюджетного кодекса Российской Федерации предоставляются </w:t>
      </w:r>
      <w:proofErr w:type="gramStart"/>
      <w:r w:rsidRPr="00D87A09">
        <w:rPr>
          <w:rFonts w:ascii="Times New Roman" w:hAnsi="Times New Roman"/>
          <w:sz w:val="28"/>
          <w:szCs w:val="28"/>
        </w:rPr>
        <w:t>в</w:t>
      </w:r>
      <w:proofErr w:type="gramEnd"/>
      <w:r w:rsidRPr="00D87A09">
        <w:rPr>
          <w:rFonts w:ascii="Times New Roman" w:hAnsi="Times New Roman"/>
          <w:sz w:val="28"/>
          <w:szCs w:val="28"/>
        </w:rPr>
        <w:t xml:space="preserve"> </w:t>
      </w:r>
    </w:p>
    <w:p w:rsidR="00073D88" w:rsidRDefault="00073D88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87A09" w:rsidRPr="00073D88" w:rsidRDefault="00D87A09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A09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D87A09">
        <w:rPr>
          <w:rFonts w:ascii="Times New Roman" w:hAnsi="Times New Roman"/>
          <w:sz w:val="28"/>
          <w:szCs w:val="28"/>
        </w:rPr>
        <w:t xml:space="preserve"> бюджетных ассигнований, предусмотренных приложением 6 к настоящему Решению. Порядок определения объема и предоставления указанных субсидий устанавливается нормативными правовыми актами администрации Выселковского сельского поселения Выселковского района.</w:t>
      </w:r>
    </w:p>
    <w:p w:rsidR="00D87A09" w:rsidRPr="00D87A09" w:rsidRDefault="00AA3417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4E04B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87A09" w:rsidRPr="00D87A09">
        <w:rPr>
          <w:rFonts w:ascii="Times New Roman" w:hAnsi="Times New Roman"/>
          <w:sz w:val="28"/>
          <w:szCs w:val="28"/>
        </w:rPr>
        <w:t>Увеличить размеры денежного вознаграждения лиц, замещающих муниципальные должности Выселковского сельского поселения Выселковского района, размеры месячных окладов муниципальных служащих Выселковского сельского поселения Выселковского района в соответствии с замещаемыми ими должностями муниципальной службы и размеры месячных окладов муниципальных служащих Выселковского сельского поселения Выселковского района в соответствии с присвоенными им классными чинами муниципальной службы Выселковского сельского поселения Выселковского района, а так же увеличить</w:t>
      </w:r>
      <w:proofErr w:type="gramEnd"/>
      <w:r w:rsidR="00D87A09" w:rsidRPr="00D87A09">
        <w:rPr>
          <w:rFonts w:ascii="Times New Roman" w:hAnsi="Times New Roman"/>
          <w:sz w:val="28"/>
          <w:szCs w:val="28"/>
        </w:rPr>
        <w:t xml:space="preserve"> размеры месячных окладов работникам администрации Выселковского сельского поселения</w:t>
      </w:r>
      <w:r w:rsidR="00D87A09">
        <w:rPr>
          <w:rFonts w:ascii="Times New Roman" w:hAnsi="Times New Roman"/>
          <w:sz w:val="28"/>
          <w:szCs w:val="28"/>
        </w:rPr>
        <w:t>,</w:t>
      </w:r>
      <w:r w:rsidR="00D87A09" w:rsidRPr="00D87A09">
        <w:rPr>
          <w:rFonts w:ascii="Times New Roman" w:hAnsi="Times New Roman"/>
          <w:sz w:val="28"/>
          <w:szCs w:val="28"/>
        </w:rPr>
        <w:t xml:space="preserve"> занимающим должности</w:t>
      </w:r>
      <w:r w:rsidR="00D87A09">
        <w:rPr>
          <w:rFonts w:ascii="Times New Roman" w:hAnsi="Times New Roman"/>
          <w:sz w:val="28"/>
          <w:szCs w:val="28"/>
        </w:rPr>
        <w:t>,</w:t>
      </w:r>
      <w:r w:rsidR="00D87A09" w:rsidRPr="00D87A09">
        <w:rPr>
          <w:rFonts w:ascii="Times New Roman" w:hAnsi="Times New Roman"/>
          <w:sz w:val="28"/>
          <w:szCs w:val="28"/>
        </w:rPr>
        <w:t xml:space="preserve"> не отнесённые к должностям муниципальной службы  с 1 октября 2022 года на 4,0 процента.</w:t>
      </w:r>
    </w:p>
    <w:p w:rsidR="00AA3417" w:rsidRDefault="00D87A09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</w:t>
      </w:r>
      <w:r w:rsidRPr="00D87A09">
        <w:rPr>
          <w:rFonts w:ascii="Times New Roman" w:hAnsi="Times New Roman"/>
          <w:sz w:val="28"/>
          <w:szCs w:val="28"/>
        </w:rPr>
        <w:t>. Установить, что администрация Выселковского сельского поселения Выселковского района не вправе принимать решения, приводящие к увеличению в 2022 году штатной численности муниципальных служащих.</w:t>
      </w:r>
    </w:p>
    <w:p w:rsidR="00D87A09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4E04B7">
        <w:rPr>
          <w:rFonts w:ascii="Times New Roman" w:hAnsi="Times New Roman"/>
          <w:sz w:val="28"/>
          <w:szCs w:val="28"/>
        </w:rPr>
        <w:t xml:space="preserve">. </w:t>
      </w:r>
      <w:r w:rsidR="00D87A09" w:rsidRPr="00D87A09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подведомственных администрации Выселковского сельского поселения Выселковского района с октября 2022 года на 4,0 процента</w:t>
      </w:r>
      <w:r w:rsidR="00D87A09">
        <w:rPr>
          <w:rFonts w:ascii="Times New Roman" w:hAnsi="Times New Roman"/>
          <w:sz w:val="28"/>
          <w:szCs w:val="28"/>
        </w:rPr>
        <w:t xml:space="preserve">. </w:t>
      </w:r>
    </w:p>
    <w:p w:rsidR="00D87A09" w:rsidRPr="00D87A09" w:rsidRDefault="00AA3417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4E04B7">
        <w:rPr>
          <w:rFonts w:ascii="Times New Roman" w:hAnsi="Times New Roman"/>
          <w:sz w:val="28"/>
          <w:szCs w:val="28"/>
        </w:rPr>
        <w:t xml:space="preserve">. </w:t>
      </w:r>
      <w:r w:rsidR="00D87A09" w:rsidRPr="00D87A09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Выселковского сельского поселения Выселковского района на 2022 год согласно приложению 9  к настоящему Решению. </w:t>
      </w:r>
    </w:p>
    <w:p w:rsidR="00D87A09" w:rsidRPr="00D87A09" w:rsidRDefault="00D87A09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12.2</w:t>
      </w:r>
      <w:r w:rsidRPr="00D87A09">
        <w:rPr>
          <w:rFonts w:ascii="Times New Roman" w:hAnsi="Times New Roman"/>
          <w:sz w:val="28"/>
          <w:szCs w:val="28"/>
        </w:rPr>
        <w:t>. Утвердить программу муниципальных гарантий Выселковского сельского поселения Выселковского района в валюте Российской Федерации на 2022 год согласно приложению 10 к настоящему Решению.</w:t>
      </w:r>
    </w:p>
    <w:p w:rsidR="00D87A09" w:rsidRDefault="00D87A09" w:rsidP="00D87A0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D87A09">
        <w:rPr>
          <w:rFonts w:ascii="Times New Roman" w:hAnsi="Times New Roman"/>
          <w:sz w:val="28"/>
          <w:szCs w:val="28"/>
        </w:rPr>
        <w:t>3. Установить предельный объем муниципального долга Выселковского сельского поселения Выселковского района на 2022 год в сумме 0,0 тыс. рублей.</w:t>
      </w:r>
    </w:p>
    <w:p w:rsidR="00A6374A" w:rsidRPr="00A6374A" w:rsidRDefault="00A6374A" w:rsidP="00A6374A">
      <w:pPr>
        <w:ind w:firstLine="709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</w:rPr>
        <w:t xml:space="preserve">13. </w:t>
      </w:r>
      <w:proofErr w:type="gramStart"/>
      <w:r w:rsidRPr="00A6374A">
        <w:rPr>
          <w:sz w:val="28"/>
          <w:szCs w:val="28"/>
          <w:lang w:eastAsia="en-US"/>
        </w:rPr>
        <w:t>Установить, что в 2022 году получатели средств бюджета</w:t>
      </w:r>
      <w:r>
        <w:rPr>
          <w:sz w:val="28"/>
          <w:szCs w:val="28"/>
          <w:lang w:eastAsia="en-US"/>
        </w:rPr>
        <w:t xml:space="preserve"> Выселковского сельского поселения</w:t>
      </w:r>
      <w:r w:rsidRPr="00A6374A">
        <w:rPr>
          <w:sz w:val="28"/>
          <w:szCs w:val="28"/>
          <w:lang w:eastAsia="en-US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 и муниципального образования</w:t>
      </w:r>
      <w:proofErr w:type="gramEnd"/>
      <w:r>
        <w:rPr>
          <w:sz w:val="28"/>
          <w:szCs w:val="28"/>
          <w:lang w:eastAsia="en-US"/>
        </w:rPr>
        <w:t xml:space="preserve"> Выселковское сельское поселение в составе муниципального образования</w:t>
      </w:r>
      <w:r w:rsidRPr="00A6374A">
        <w:rPr>
          <w:sz w:val="28"/>
          <w:szCs w:val="28"/>
          <w:lang w:eastAsia="en-US"/>
        </w:rPr>
        <w:t xml:space="preserve"> Выселковский район,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1) в размере до 100 процентов от суммы договора: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а) об оказании услуг связи, о подписке на печатные издания и об их приобретении;</w:t>
      </w:r>
    </w:p>
    <w:p w:rsidR="00073D88" w:rsidRDefault="00073D88" w:rsidP="00A6374A">
      <w:pPr>
        <w:ind w:firstLine="851"/>
        <w:jc w:val="both"/>
        <w:rPr>
          <w:sz w:val="28"/>
          <w:szCs w:val="28"/>
          <w:lang w:val="en-US" w:eastAsia="en-US"/>
        </w:rPr>
      </w:pPr>
    </w:p>
    <w:p w:rsidR="00073D88" w:rsidRDefault="00073D88" w:rsidP="00A6374A">
      <w:pPr>
        <w:ind w:firstLine="851"/>
        <w:jc w:val="both"/>
        <w:rPr>
          <w:sz w:val="28"/>
          <w:szCs w:val="28"/>
          <w:lang w:val="en-US" w:eastAsia="en-US"/>
        </w:rPr>
      </w:pP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>
        <w:rPr>
          <w:sz w:val="28"/>
          <w:szCs w:val="28"/>
          <w:lang w:eastAsia="en-US"/>
        </w:rPr>
        <w:t>администрации Выселковского сельского поселения</w:t>
      </w:r>
      <w:r w:rsidRPr="00A6374A">
        <w:rPr>
          <w:sz w:val="28"/>
          <w:szCs w:val="28"/>
          <w:lang w:eastAsia="en-US"/>
        </w:rPr>
        <w:t xml:space="preserve"> Выселковск</w:t>
      </w:r>
      <w:r>
        <w:rPr>
          <w:sz w:val="28"/>
          <w:szCs w:val="28"/>
          <w:lang w:eastAsia="en-US"/>
        </w:rPr>
        <w:t>ого</w:t>
      </w:r>
      <w:r w:rsidRPr="00A6374A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  <w:r w:rsidRPr="00A6374A">
        <w:rPr>
          <w:sz w:val="28"/>
          <w:szCs w:val="28"/>
          <w:lang w:eastAsia="en-US"/>
        </w:rPr>
        <w:t xml:space="preserve">, муниципальных служащих </w:t>
      </w:r>
      <w:r>
        <w:rPr>
          <w:sz w:val="28"/>
          <w:szCs w:val="28"/>
          <w:lang w:eastAsia="en-US"/>
        </w:rPr>
        <w:t>Выселковского сельского поселения</w:t>
      </w:r>
      <w:r w:rsidRPr="00A6374A">
        <w:rPr>
          <w:sz w:val="28"/>
          <w:szCs w:val="28"/>
          <w:lang w:eastAsia="en-US"/>
        </w:rPr>
        <w:t xml:space="preserve"> Выселковск</w:t>
      </w:r>
      <w:r>
        <w:rPr>
          <w:sz w:val="28"/>
          <w:szCs w:val="28"/>
          <w:lang w:eastAsia="en-US"/>
        </w:rPr>
        <w:t>ого</w:t>
      </w:r>
      <w:r w:rsidRPr="00A6374A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  <w:r w:rsidRPr="00A6374A">
        <w:rPr>
          <w:sz w:val="28"/>
          <w:szCs w:val="28"/>
          <w:lang w:eastAsia="en-US"/>
        </w:rPr>
        <w:t xml:space="preserve"> и работников муниципальных казенных учреждений </w:t>
      </w:r>
      <w:r>
        <w:rPr>
          <w:sz w:val="28"/>
          <w:szCs w:val="28"/>
          <w:lang w:eastAsia="en-US"/>
        </w:rPr>
        <w:t>Выселковского сельского поселения</w:t>
      </w:r>
      <w:r w:rsidRPr="00A6374A">
        <w:rPr>
          <w:sz w:val="28"/>
          <w:szCs w:val="28"/>
          <w:lang w:eastAsia="en-US"/>
        </w:rPr>
        <w:t xml:space="preserve"> Выселковск</w:t>
      </w:r>
      <w:r>
        <w:rPr>
          <w:sz w:val="28"/>
          <w:szCs w:val="28"/>
          <w:lang w:eastAsia="en-US"/>
        </w:rPr>
        <w:t>ого</w:t>
      </w:r>
      <w:r w:rsidRPr="00A6374A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  <w:r w:rsidRPr="00A6374A">
        <w:rPr>
          <w:sz w:val="28"/>
          <w:szCs w:val="28"/>
          <w:lang w:eastAsia="en-US"/>
        </w:rPr>
        <w:t xml:space="preserve"> и иных мероприятий по профессиональному развитию;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г) о приобретении ави</w:t>
      </w:r>
      <w:proofErr w:type="gramStart"/>
      <w:r w:rsidRPr="00A6374A">
        <w:rPr>
          <w:sz w:val="28"/>
          <w:szCs w:val="28"/>
          <w:lang w:eastAsia="en-US"/>
        </w:rPr>
        <w:t>а</w:t>
      </w:r>
      <w:r w:rsidRPr="00A6374A">
        <w:rPr>
          <w:sz w:val="28"/>
          <w:szCs w:val="28"/>
          <w:lang w:eastAsia="en-US"/>
        </w:rPr>
        <w:noBreakHyphen/>
      </w:r>
      <w:proofErr w:type="gramEnd"/>
      <w:r w:rsidRPr="00A6374A">
        <w:rPr>
          <w:sz w:val="28"/>
          <w:szCs w:val="28"/>
          <w:lang w:eastAsia="en-US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д) о приобретении путевок на санаторно</w:t>
      </w:r>
      <w:r w:rsidRPr="00A6374A">
        <w:rPr>
          <w:sz w:val="28"/>
          <w:szCs w:val="28"/>
          <w:lang w:eastAsia="en-US"/>
        </w:rPr>
        <w:noBreakHyphen/>
        <w:t>курортное лечение;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е) о проведении мероприятий по тушению пожаров;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ж) на оказание депозитарных услуг;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 xml:space="preserve">и) на проведение конгрессов, форумов, фестивалей, конкурсов, представление экспозиций муниципального образования Выселковский район на международных, всероссийских, региональных, национальных и иных </w:t>
      </w:r>
      <w:proofErr w:type="spellStart"/>
      <w:r w:rsidRPr="00A6374A">
        <w:rPr>
          <w:sz w:val="28"/>
          <w:szCs w:val="28"/>
          <w:lang w:eastAsia="en-US"/>
        </w:rPr>
        <w:t>выставочно</w:t>
      </w:r>
      <w:proofErr w:type="spellEnd"/>
      <w:r w:rsidRPr="00A6374A">
        <w:rPr>
          <w:sz w:val="28"/>
          <w:szCs w:val="28"/>
          <w:lang w:eastAsia="en-US"/>
        </w:rPr>
        <w:noBreakHyphen/>
        <w:t>ярмарочных мероприятиях;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 xml:space="preserve">к) на приобретение объектов недвижимости в собственность </w:t>
      </w:r>
      <w:r>
        <w:rPr>
          <w:sz w:val="28"/>
          <w:szCs w:val="28"/>
          <w:lang w:eastAsia="en-US"/>
        </w:rPr>
        <w:t>Выселковского сельского поселения</w:t>
      </w:r>
      <w:r w:rsidRPr="00A6374A">
        <w:rPr>
          <w:sz w:val="28"/>
          <w:szCs w:val="28"/>
          <w:lang w:eastAsia="en-US"/>
        </w:rPr>
        <w:t xml:space="preserve"> Выселковск</w:t>
      </w:r>
      <w:r>
        <w:rPr>
          <w:sz w:val="28"/>
          <w:szCs w:val="28"/>
          <w:lang w:eastAsia="en-US"/>
        </w:rPr>
        <w:t>ого</w:t>
      </w:r>
      <w:r w:rsidRPr="00A6374A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  <w:r w:rsidRPr="00A6374A">
        <w:rPr>
          <w:sz w:val="28"/>
          <w:szCs w:val="28"/>
          <w:lang w:eastAsia="en-US"/>
        </w:rPr>
        <w:t>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л) о проведении противоградовых мероприятий;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A6374A" w:rsidRPr="00A6374A" w:rsidRDefault="00A6374A" w:rsidP="00A6374A">
      <w:pPr>
        <w:ind w:firstLine="851"/>
        <w:jc w:val="both"/>
        <w:rPr>
          <w:sz w:val="28"/>
          <w:szCs w:val="28"/>
          <w:lang w:eastAsia="en-US"/>
        </w:rPr>
      </w:pPr>
      <w:r w:rsidRPr="00A6374A">
        <w:rPr>
          <w:sz w:val="28"/>
          <w:szCs w:val="28"/>
          <w:lang w:eastAsia="en-US"/>
        </w:rPr>
        <w:t>2) в размере до 30 процентов от суммы договора – по остальным договорам.</w:t>
      </w:r>
    </w:p>
    <w:p w:rsidR="00D87A09" w:rsidRPr="00007555" w:rsidRDefault="00D87A09" w:rsidP="00D87A09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A6374A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. </w:t>
      </w:r>
      <w:proofErr w:type="gramStart"/>
      <w:r w:rsidRPr="00007555">
        <w:rPr>
          <w:sz w:val="28"/>
          <w:szCs w:val="28"/>
          <w:lang w:eastAsia="en-US"/>
        </w:rPr>
        <w:t>Установить, что Отдел № 23 Управления Федерального казначейства по Краснодарскому краю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"О федеральном бюджете на 2022 год и на плановый период 2023 и 2024</w:t>
      </w:r>
      <w:proofErr w:type="gramEnd"/>
      <w:r w:rsidRPr="00007555">
        <w:rPr>
          <w:sz w:val="28"/>
          <w:szCs w:val="28"/>
          <w:lang w:eastAsia="en-US"/>
        </w:rPr>
        <w:t xml:space="preserve"> годов" в случаях предоставления из местного бюджета средств, определенных пунктом</w:t>
      </w:r>
      <w:r>
        <w:rPr>
          <w:sz w:val="28"/>
          <w:szCs w:val="28"/>
          <w:lang w:eastAsia="en-US"/>
        </w:rPr>
        <w:t xml:space="preserve"> 1</w:t>
      </w:r>
      <w:r w:rsidR="00A6374A">
        <w:rPr>
          <w:sz w:val="28"/>
          <w:szCs w:val="28"/>
          <w:lang w:eastAsia="en-US"/>
        </w:rPr>
        <w:t>5</w:t>
      </w:r>
      <w:r w:rsidRPr="00007555">
        <w:rPr>
          <w:sz w:val="28"/>
          <w:szCs w:val="28"/>
          <w:lang w:eastAsia="en-US"/>
        </w:rPr>
        <w:t xml:space="preserve"> настоящего Решения.</w:t>
      </w:r>
    </w:p>
    <w:p w:rsidR="00DF77C1" w:rsidRPr="007F461E" w:rsidRDefault="00DF77C1" w:rsidP="00DF77C1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A6374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7F461E">
        <w:rPr>
          <w:sz w:val="28"/>
          <w:szCs w:val="28"/>
          <w:lang w:eastAsia="en-US"/>
        </w:rPr>
        <w:t xml:space="preserve">Установить, что казначейскому сопровождению подлежат следующие средства, предоставляемые из </w:t>
      </w:r>
      <w:r>
        <w:rPr>
          <w:sz w:val="28"/>
          <w:szCs w:val="28"/>
          <w:lang w:eastAsia="en-US"/>
        </w:rPr>
        <w:t>местного</w:t>
      </w:r>
      <w:r w:rsidRPr="007F461E">
        <w:rPr>
          <w:sz w:val="28"/>
          <w:szCs w:val="28"/>
          <w:lang w:eastAsia="en-US"/>
        </w:rPr>
        <w:t xml:space="preserve"> бюджета:</w:t>
      </w:r>
    </w:p>
    <w:p w:rsidR="00073D88" w:rsidRDefault="00DF77C1" w:rsidP="00DF77C1">
      <w:pPr>
        <w:ind w:firstLine="851"/>
        <w:jc w:val="both"/>
        <w:rPr>
          <w:sz w:val="28"/>
          <w:szCs w:val="28"/>
          <w:lang w:val="en-US" w:eastAsia="en-US"/>
        </w:rPr>
      </w:pPr>
      <w:r w:rsidRPr="007F461E">
        <w:rPr>
          <w:sz w:val="28"/>
          <w:szCs w:val="28"/>
          <w:lang w:eastAsia="en-US"/>
        </w:rPr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учреждениям) и бюджетные инвестиции юридическим лицам, </w:t>
      </w:r>
    </w:p>
    <w:p w:rsidR="00073D88" w:rsidRDefault="00073D88" w:rsidP="00DF77C1">
      <w:pPr>
        <w:ind w:firstLine="851"/>
        <w:jc w:val="both"/>
        <w:rPr>
          <w:sz w:val="28"/>
          <w:szCs w:val="28"/>
          <w:lang w:val="en-US" w:eastAsia="en-US"/>
        </w:rPr>
      </w:pPr>
    </w:p>
    <w:p w:rsidR="00DF77C1" w:rsidRPr="007F461E" w:rsidRDefault="00DF77C1" w:rsidP="00DF77C1">
      <w:pPr>
        <w:ind w:firstLine="851"/>
        <w:jc w:val="both"/>
        <w:rPr>
          <w:sz w:val="28"/>
          <w:szCs w:val="28"/>
          <w:lang w:eastAsia="en-US"/>
        </w:rPr>
      </w:pPr>
      <w:r w:rsidRPr="007F461E">
        <w:rPr>
          <w:sz w:val="28"/>
          <w:szCs w:val="28"/>
          <w:lang w:eastAsia="en-US"/>
        </w:rPr>
        <w:t>предоставляемые в соответствии со статьей 80 Бюджетного кодекса Российской Федерации;</w:t>
      </w:r>
    </w:p>
    <w:p w:rsidR="00DF77C1" w:rsidRPr="007F461E" w:rsidRDefault="00DF77C1" w:rsidP="00DF77C1">
      <w:pPr>
        <w:ind w:firstLine="851"/>
        <w:jc w:val="both"/>
        <w:rPr>
          <w:sz w:val="28"/>
          <w:szCs w:val="28"/>
          <w:lang w:eastAsia="en-US"/>
        </w:rPr>
      </w:pPr>
      <w:r w:rsidRPr="007F461E">
        <w:rPr>
          <w:sz w:val="28"/>
          <w:szCs w:val="28"/>
          <w:lang w:eastAsia="en-US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DF77C1" w:rsidRPr="007F461E" w:rsidRDefault="00DF77C1" w:rsidP="00DF77C1">
      <w:pPr>
        <w:ind w:firstLine="851"/>
        <w:jc w:val="both"/>
        <w:rPr>
          <w:sz w:val="28"/>
          <w:szCs w:val="28"/>
          <w:lang w:eastAsia="en-US"/>
        </w:rPr>
      </w:pPr>
      <w:proofErr w:type="gramStart"/>
      <w:r w:rsidRPr="007F461E">
        <w:rPr>
          <w:sz w:val="28"/>
          <w:szCs w:val="28"/>
          <w:lang w:eastAsia="en-US"/>
        </w:rPr>
        <w:t>3)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1 настояще</w:t>
      </w:r>
      <w:r>
        <w:rPr>
          <w:sz w:val="28"/>
          <w:szCs w:val="28"/>
          <w:lang w:eastAsia="en-US"/>
        </w:rPr>
        <w:t>го</w:t>
      </w:r>
      <w:r w:rsidRPr="007F461E">
        <w:rPr>
          <w:sz w:val="28"/>
          <w:szCs w:val="28"/>
          <w:lang w:eastAsia="en-US"/>
        </w:rPr>
        <w:t xml:space="preserve"> пункта, а также получателями взносов (вкладов), указанных в подпункте 2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DF77C1" w:rsidRPr="007F461E" w:rsidRDefault="00DF77C1" w:rsidP="00DF77C1">
      <w:pPr>
        <w:ind w:firstLine="851"/>
        <w:jc w:val="both"/>
        <w:rPr>
          <w:sz w:val="28"/>
          <w:szCs w:val="28"/>
          <w:lang w:eastAsia="en-US"/>
        </w:rPr>
      </w:pPr>
      <w:proofErr w:type="gramStart"/>
      <w:r w:rsidRPr="007F461E">
        <w:rPr>
          <w:sz w:val="28"/>
          <w:szCs w:val="28"/>
          <w:lang w:eastAsia="en-US"/>
        </w:rPr>
        <w:t xml:space="preserve">4) авансовые платежи по муниципальным контрактам, заключаемым на сумму 50 000,0 тыс.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r>
        <w:rPr>
          <w:sz w:val="28"/>
          <w:szCs w:val="28"/>
          <w:lang w:eastAsia="en-US"/>
        </w:rPr>
        <w:t xml:space="preserve">Выселковского сельского поселения </w:t>
      </w:r>
      <w:r w:rsidRPr="007F461E">
        <w:rPr>
          <w:sz w:val="28"/>
          <w:szCs w:val="28"/>
          <w:lang w:eastAsia="en-US"/>
        </w:rPr>
        <w:t>Выселковск</w:t>
      </w:r>
      <w:r>
        <w:rPr>
          <w:sz w:val="28"/>
          <w:szCs w:val="28"/>
          <w:lang w:eastAsia="en-US"/>
        </w:rPr>
        <w:t>ого</w:t>
      </w:r>
      <w:r w:rsidRPr="007F461E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  <w:r w:rsidRPr="007F461E">
        <w:rPr>
          <w:sz w:val="28"/>
          <w:szCs w:val="28"/>
          <w:lang w:eastAsia="en-US"/>
        </w:rPr>
        <w:t xml:space="preserve"> от </w:t>
      </w:r>
      <w:r>
        <w:rPr>
          <w:sz w:val="28"/>
          <w:szCs w:val="28"/>
          <w:lang w:eastAsia="en-US"/>
        </w:rPr>
        <w:t>08</w:t>
      </w:r>
      <w:r w:rsidRPr="007F461E">
        <w:rPr>
          <w:sz w:val="28"/>
          <w:szCs w:val="28"/>
          <w:lang w:eastAsia="en-US"/>
        </w:rPr>
        <w:t xml:space="preserve"> декабря 20</w:t>
      </w:r>
      <w:r>
        <w:rPr>
          <w:sz w:val="28"/>
          <w:szCs w:val="28"/>
          <w:lang w:eastAsia="en-US"/>
        </w:rPr>
        <w:t>21</w:t>
      </w:r>
      <w:r w:rsidRPr="007F461E">
        <w:rPr>
          <w:sz w:val="28"/>
          <w:szCs w:val="28"/>
          <w:lang w:eastAsia="en-US"/>
        </w:rPr>
        <w:t xml:space="preserve"> года № </w:t>
      </w:r>
      <w:r>
        <w:rPr>
          <w:sz w:val="28"/>
          <w:szCs w:val="28"/>
          <w:lang w:eastAsia="en-US"/>
        </w:rPr>
        <w:t>488</w:t>
      </w:r>
      <w:r w:rsidRPr="007F461E">
        <w:rPr>
          <w:sz w:val="28"/>
          <w:szCs w:val="28"/>
          <w:lang w:eastAsia="en-US"/>
        </w:rPr>
        <w:t xml:space="preserve"> "Об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</w:t>
      </w:r>
      <w:proofErr w:type="gramEnd"/>
      <w:r w:rsidRPr="007F461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Выселковского сельского поселения в составе муниципального образования </w:t>
      </w:r>
      <w:r w:rsidRPr="007F461E">
        <w:rPr>
          <w:sz w:val="28"/>
          <w:szCs w:val="28"/>
          <w:lang w:eastAsia="en-US"/>
        </w:rPr>
        <w:t>Выселковский район";</w:t>
      </w:r>
    </w:p>
    <w:p w:rsidR="00DF77C1" w:rsidRDefault="00DF77C1" w:rsidP="00DF77C1">
      <w:pPr>
        <w:ind w:firstLine="851"/>
        <w:jc w:val="both"/>
        <w:rPr>
          <w:sz w:val="28"/>
          <w:szCs w:val="28"/>
          <w:lang w:eastAsia="en-US"/>
        </w:rPr>
      </w:pPr>
      <w:proofErr w:type="gramStart"/>
      <w:r w:rsidRPr="007F461E">
        <w:rPr>
          <w:sz w:val="28"/>
          <w:szCs w:val="28"/>
          <w:lang w:eastAsia="en-US"/>
        </w:rPr>
        <w:t>5) авансовые платежи по контрактам (договорам), заключаемым на сумму 50 000,0 тыс. рублей и более бюджетными или автономными муниципальными учреждениями муниципального образования Выселковский район, лицевые счета которым открыты в финансовом управлении администрации муниципального образования Выселковский район,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7F461E">
        <w:rPr>
          <w:sz w:val="28"/>
          <w:szCs w:val="28"/>
          <w:vertAlign w:val="superscript"/>
          <w:lang w:eastAsia="en-US"/>
        </w:rPr>
        <w:t>1</w:t>
      </w:r>
      <w:r w:rsidRPr="007F461E">
        <w:rPr>
          <w:sz w:val="28"/>
          <w:szCs w:val="28"/>
          <w:lang w:eastAsia="en-US"/>
        </w:rPr>
        <w:t xml:space="preserve"> и статьей 78</w:t>
      </w:r>
      <w:r w:rsidRPr="007F461E">
        <w:rPr>
          <w:sz w:val="28"/>
          <w:szCs w:val="28"/>
          <w:vertAlign w:val="superscript"/>
          <w:lang w:eastAsia="en-US"/>
        </w:rPr>
        <w:t>2</w:t>
      </w:r>
      <w:r w:rsidRPr="007F461E">
        <w:rPr>
          <w:sz w:val="28"/>
          <w:szCs w:val="28"/>
          <w:lang w:eastAsia="en-US"/>
        </w:rPr>
        <w:t xml:space="preserve"> Бюджетного кодекса Российской Федерации, за</w:t>
      </w:r>
      <w:proofErr w:type="gramEnd"/>
      <w:r w:rsidRPr="007F461E">
        <w:rPr>
          <w:sz w:val="28"/>
          <w:szCs w:val="28"/>
          <w:lang w:eastAsia="en-US"/>
        </w:rPr>
        <w:t xml:space="preserve"> </w:t>
      </w:r>
      <w:proofErr w:type="gramStart"/>
      <w:r w:rsidRPr="007F461E">
        <w:rPr>
          <w:sz w:val="28"/>
          <w:szCs w:val="28"/>
          <w:lang w:eastAsia="en-US"/>
        </w:rPr>
        <w:t xml:space="preserve">исключением контрактов (договоров), подлежащих банковскому сопровождению в соответствии с </w:t>
      </w:r>
      <w:r>
        <w:rPr>
          <w:sz w:val="28"/>
          <w:szCs w:val="28"/>
          <w:lang w:eastAsia="en-US"/>
        </w:rPr>
        <w:t xml:space="preserve">постановлением </w:t>
      </w:r>
      <w:r w:rsidRPr="007F461E">
        <w:rPr>
          <w:sz w:val="28"/>
          <w:szCs w:val="28"/>
          <w:lang w:eastAsia="en-US"/>
        </w:rPr>
        <w:t xml:space="preserve">администрации </w:t>
      </w:r>
      <w:r>
        <w:rPr>
          <w:sz w:val="28"/>
          <w:szCs w:val="28"/>
          <w:lang w:eastAsia="en-US"/>
        </w:rPr>
        <w:t xml:space="preserve">Выселковского сельского поселения </w:t>
      </w:r>
      <w:r w:rsidRPr="007F461E">
        <w:rPr>
          <w:sz w:val="28"/>
          <w:szCs w:val="28"/>
          <w:lang w:eastAsia="en-US"/>
        </w:rPr>
        <w:t>Выселковск</w:t>
      </w:r>
      <w:r>
        <w:rPr>
          <w:sz w:val="28"/>
          <w:szCs w:val="28"/>
          <w:lang w:eastAsia="en-US"/>
        </w:rPr>
        <w:t>ого</w:t>
      </w:r>
      <w:r w:rsidRPr="007F461E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  <w:r w:rsidRPr="007F461E">
        <w:rPr>
          <w:sz w:val="28"/>
          <w:szCs w:val="28"/>
          <w:lang w:eastAsia="en-US"/>
        </w:rPr>
        <w:t xml:space="preserve"> от </w:t>
      </w:r>
      <w:r>
        <w:rPr>
          <w:sz w:val="28"/>
          <w:szCs w:val="28"/>
          <w:lang w:eastAsia="en-US"/>
        </w:rPr>
        <w:t>08</w:t>
      </w:r>
      <w:r w:rsidRPr="007F461E">
        <w:rPr>
          <w:sz w:val="28"/>
          <w:szCs w:val="28"/>
          <w:lang w:eastAsia="en-US"/>
        </w:rPr>
        <w:t xml:space="preserve"> декабря 20</w:t>
      </w:r>
      <w:r>
        <w:rPr>
          <w:sz w:val="28"/>
          <w:szCs w:val="28"/>
          <w:lang w:eastAsia="en-US"/>
        </w:rPr>
        <w:t>21</w:t>
      </w:r>
      <w:r w:rsidRPr="007F461E">
        <w:rPr>
          <w:sz w:val="28"/>
          <w:szCs w:val="28"/>
          <w:lang w:eastAsia="en-US"/>
        </w:rPr>
        <w:t xml:space="preserve"> года № </w:t>
      </w:r>
      <w:r>
        <w:rPr>
          <w:sz w:val="28"/>
          <w:szCs w:val="28"/>
          <w:lang w:eastAsia="en-US"/>
        </w:rPr>
        <w:t>488</w:t>
      </w:r>
      <w:r w:rsidRPr="007F461E">
        <w:rPr>
          <w:sz w:val="28"/>
          <w:szCs w:val="28"/>
          <w:lang w:eastAsia="en-US"/>
        </w:rPr>
        <w:t xml:space="preserve"> "Об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</w:t>
      </w:r>
      <w:r>
        <w:rPr>
          <w:sz w:val="28"/>
          <w:szCs w:val="28"/>
          <w:lang w:eastAsia="en-US"/>
        </w:rPr>
        <w:t xml:space="preserve"> Выселковского сельского поселения в составе муниципального образования </w:t>
      </w:r>
      <w:r w:rsidRPr="007F461E">
        <w:rPr>
          <w:sz w:val="28"/>
          <w:szCs w:val="28"/>
          <w:lang w:eastAsia="en-US"/>
        </w:rPr>
        <w:t>Выселковский район"";</w:t>
      </w:r>
      <w:proofErr w:type="gramEnd"/>
    </w:p>
    <w:p w:rsidR="00DF77C1" w:rsidRPr="007F461E" w:rsidRDefault="00DF77C1" w:rsidP="00DF77C1">
      <w:pPr>
        <w:ind w:firstLine="851"/>
        <w:jc w:val="both"/>
        <w:rPr>
          <w:sz w:val="28"/>
          <w:szCs w:val="28"/>
          <w:lang w:eastAsia="en-US"/>
        </w:rPr>
      </w:pPr>
      <w:r w:rsidRPr="007F461E">
        <w:rPr>
          <w:sz w:val="28"/>
          <w:szCs w:val="28"/>
          <w:lang w:eastAsia="en-US"/>
        </w:rPr>
        <w:t>6)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3 – 5 настоящего пункта муниципальных контрактов (контрактов, договоров) о поставке товаров, выполнении работ, оказании услуг.</w:t>
      </w:r>
    </w:p>
    <w:p w:rsidR="00073D88" w:rsidRDefault="00DF77C1" w:rsidP="00DF77C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DF77C1">
        <w:rPr>
          <w:rFonts w:ascii="Times New Roman" w:hAnsi="Times New Roman"/>
          <w:sz w:val="28"/>
          <w:szCs w:val="28"/>
        </w:rPr>
        <w:t xml:space="preserve">Нормативные правовые акты Выселковского сельского поселения Выселковского района подлежат приведению в соответствие с настоящим </w:t>
      </w:r>
    </w:p>
    <w:p w:rsidR="00073D88" w:rsidRDefault="00073D88" w:rsidP="00DF77C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87A09" w:rsidRPr="00DF77C1" w:rsidRDefault="00DF77C1" w:rsidP="00DF77C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77C1">
        <w:rPr>
          <w:rFonts w:ascii="Times New Roman" w:hAnsi="Times New Roman"/>
          <w:sz w:val="28"/>
          <w:szCs w:val="28"/>
        </w:rPr>
        <w:t>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71754C" w:rsidRPr="00DF77C1" w:rsidRDefault="00DF77C1" w:rsidP="00DF77C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F77C1">
        <w:rPr>
          <w:rFonts w:ascii="Times New Roman" w:hAnsi="Times New Roman"/>
          <w:sz w:val="28"/>
          <w:szCs w:val="28"/>
        </w:rPr>
        <w:t xml:space="preserve">16. </w:t>
      </w:r>
      <w:r w:rsidR="00B1608B" w:rsidRPr="00DF77C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опубликовать настоящее  решение в газете    «Власть Советов»  и разместить на официальном сайте Выселковского сельского поселения Выселковского района.   </w:t>
      </w:r>
    </w:p>
    <w:p w:rsidR="00DF77C1" w:rsidRDefault="00DF77C1" w:rsidP="0012635B">
      <w:pPr>
        <w:ind w:left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2635B" w:rsidRPr="00DF77C1">
        <w:rPr>
          <w:sz w:val="28"/>
          <w:szCs w:val="28"/>
          <w:lang w:eastAsia="en-US"/>
        </w:rPr>
        <w:t>7.</w:t>
      </w:r>
      <w:r w:rsidR="001645AB" w:rsidRPr="00DF77C1">
        <w:rPr>
          <w:sz w:val="28"/>
          <w:szCs w:val="28"/>
          <w:lang w:eastAsia="en-US"/>
        </w:rPr>
        <w:t xml:space="preserve"> </w:t>
      </w:r>
      <w:r w:rsidR="0071754C" w:rsidRPr="00DF77C1">
        <w:rPr>
          <w:sz w:val="28"/>
          <w:szCs w:val="28"/>
          <w:lang w:eastAsia="en-US"/>
        </w:rPr>
        <w:t xml:space="preserve">Решение вступает в силу </w:t>
      </w:r>
      <w:proofErr w:type="gramStart"/>
      <w:r w:rsidR="00107D3B" w:rsidRPr="00DF77C1">
        <w:rPr>
          <w:sz w:val="28"/>
          <w:szCs w:val="28"/>
          <w:lang w:eastAsia="en-US"/>
        </w:rPr>
        <w:t>с</w:t>
      </w:r>
      <w:proofErr w:type="gramEnd"/>
      <w:r w:rsidR="00107D3B" w:rsidRPr="00DF77C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даты его официального опубликования</w:t>
      </w:r>
      <w:r w:rsidR="0071754C" w:rsidRPr="00DF77C1">
        <w:rPr>
          <w:sz w:val="28"/>
          <w:szCs w:val="28"/>
          <w:lang w:eastAsia="en-US"/>
        </w:rPr>
        <w:t>.</w:t>
      </w:r>
    </w:p>
    <w:p w:rsidR="0071754C" w:rsidRPr="00DF77C1" w:rsidRDefault="0071754C" w:rsidP="0012635B">
      <w:pPr>
        <w:ind w:left="708"/>
        <w:jc w:val="both"/>
        <w:rPr>
          <w:sz w:val="28"/>
          <w:szCs w:val="28"/>
          <w:lang w:eastAsia="en-US"/>
        </w:rPr>
      </w:pPr>
      <w:r w:rsidRPr="00DF77C1">
        <w:rPr>
          <w:sz w:val="28"/>
          <w:szCs w:val="28"/>
          <w:lang w:eastAsia="en-US"/>
        </w:rPr>
        <w:t xml:space="preserve"> </w:t>
      </w:r>
    </w:p>
    <w:p w:rsidR="00FD0E79" w:rsidRPr="00073D88" w:rsidRDefault="00FD0E79" w:rsidP="0071754C">
      <w:pPr>
        <w:jc w:val="both"/>
        <w:rPr>
          <w:sz w:val="28"/>
          <w:szCs w:val="28"/>
          <w:lang w:val="en-US" w:eastAsia="en-US"/>
        </w:rPr>
      </w:pPr>
      <w:bookmarkStart w:id="1" w:name="_GoBack"/>
      <w:bookmarkEnd w:id="1"/>
    </w:p>
    <w:p w:rsidR="00B1608B" w:rsidRPr="00336BE3" w:rsidRDefault="00B1608B" w:rsidP="00B1608B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336BE3">
        <w:rPr>
          <w:sz w:val="28"/>
          <w:szCs w:val="28"/>
        </w:rPr>
        <w:t xml:space="preserve"> Совета </w:t>
      </w:r>
    </w:p>
    <w:p w:rsidR="00B1608B" w:rsidRPr="00336BE3" w:rsidRDefault="00B1608B" w:rsidP="00B1608B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B1608B" w:rsidRDefault="00B1608B" w:rsidP="00B1608B">
      <w:pPr>
        <w:tabs>
          <w:tab w:val="left" w:pos="7218"/>
        </w:tabs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proofErr w:type="spellStart"/>
      <w:r>
        <w:rPr>
          <w:sz w:val="28"/>
          <w:szCs w:val="28"/>
        </w:rPr>
        <w:t>О.А.Зяблова</w:t>
      </w:r>
      <w:proofErr w:type="spellEnd"/>
    </w:p>
    <w:p w:rsidR="00B1608B" w:rsidRDefault="00B1608B" w:rsidP="00B1608B">
      <w:pPr>
        <w:jc w:val="both"/>
        <w:rPr>
          <w:sz w:val="28"/>
          <w:szCs w:val="28"/>
        </w:rPr>
      </w:pPr>
    </w:p>
    <w:p w:rsidR="00B1608B" w:rsidRDefault="00B1608B" w:rsidP="00B160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23E15" w:rsidRPr="00336BE3">
        <w:rPr>
          <w:sz w:val="28"/>
          <w:szCs w:val="28"/>
        </w:rPr>
        <w:t xml:space="preserve">Выселковского </w:t>
      </w:r>
    </w:p>
    <w:p w:rsidR="00A23E15" w:rsidRPr="00336BE3" w:rsidRDefault="00A23E15" w:rsidP="00B1608B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сельского поселения </w:t>
      </w:r>
    </w:p>
    <w:p w:rsidR="00A23E15" w:rsidRPr="00336BE3" w:rsidRDefault="00A23E15" w:rsidP="00A23E15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</w:t>
      </w:r>
      <w:r w:rsidR="00B1608B">
        <w:rPr>
          <w:sz w:val="28"/>
          <w:szCs w:val="28"/>
        </w:rPr>
        <w:t xml:space="preserve">  </w:t>
      </w:r>
      <w:r w:rsidRPr="00336BE3">
        <w:rPr>
          <w:sz w:val="28"/>
          <w:szCs w:val="28"/>
        </w:rPr>
        <w:t xml:space="preserve">         </w:t>
      </w:r>
      <w:proofErr w:type="spellStart"/>
      <w:r w:rsidR="00B1608B">
        <w:rPr>
          <w:sz w:val="28"/>
          <w:szCs w:val="28"/>
        </w:rPr>
        <w:t>М.И.Хлыстун</w:t>
      </w:r>
      <w:proofErr w:type="spellEnd"/>
    </w:p>
    <w:p w:rsidR="00A23E15" w:rsidRDefault="00A23E15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Default="00DF77C1" w:rsidP="00A23E15">
      <w:pPr>
        <w:rPr>
          <w:sz w:val="28"/>
          <w:szCs w:val="28"/>
        </w:rPr>
      </w:pPr>
    </w:p>
    <w:p w:rsidR="00DF77C1" w:rsidRPr="00336BE3" w:rsidRDefault="00DF77C1" w:rsidP="00A23E15">
      <w:pPr>
        <w:rPr>
          <w:sz w:val="28"/>
          <w:szCs w:val="28"/>
        </w:rPr>
      </w:pPr>
    </w:p>
    <w:p w:rsidR="00A23E15" w:rsidRDefault="00A23E15" w:rsidP="00A23E15">
      <w:pPr>
        <w:tabs>
          <w:tab w:val="left" w:pos="7218"/>
        </w:tabs>
        <w:rPr>
          <w:sz w:val="28"/>
          <w:szCs w:val="28"/>
        </w:rPr>
      </w:pPr>
    </w:p>
    <w:sectPr w:rsidR="00A23E15" w:rsidSect="00FA2BF8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593" w:rsidRDefault="004E5593" w:rsidP="00765DDD">
      <w:r>
        <w:separator/>
      </w:r>
    </w:p>
  </w:endnote>
  <w:endnote w:type="continuationSeparator" w:id="0">
    <w:p w:rsidR="004E5593" w:rsidRDefault="004E5593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593" w:rsidRDefault="004E5593" w:rsidP="00765DDD">
      <w:r>
        <w:separator/>
      </w:r>
    </w:p>
  </w:footnote>
  <w:footnote w:type="continuationSeparator" w:id="0">
    <w:p w:rsidR="004E5593" w:rsidRDefault="004E5593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41E0"/>
    <w:rsid w:val="00565576"/>
    <w:rsid w:val="00570E34"/>
    <w:rsid w:val="00585DE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5C0D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8890-A744-4821-AF25-4FD3390DC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1932</Words>
  <Characters>14830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6</cp:revision>
  <cp:lastPrinted>2019-12-18T05:29:00Z</cp:lastPrinted>
  <dcterms:created xsi:type="dcterms:W3CDTF">2021-12-20T08:38:00Z</dcterms:created>
  <dcterms:modified xsi:type="dcterms:W3CDTF">2022-01-10T13:12:00Z</dcterms:modified>
</cp:coreProperties>
</file>