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46" w:rsidRDefault="00A90C46" w:rsidP="0036676E"/>
    <w:p w:rsidR="00A90C46" w:rsidRPr="00F61E80" w:rsidRDefault="00A90C46" w:rsidP="00A90C46">
      <w:pPr>
        <w:jc w:val="center"/>
        <w:rPr>
          <w:sz w:val="28"/>
          <w:szCs w:val="28"/>
        </w:rPr>
      </w:pPr>
      <w:r w:rsidRPr="00F61E80">
        <w:rPr>
          <w:sz w:val="28"/>
          <w:szCs w:val="28"/>
        </w:rPr>
        <w:t>Карточка для проведения анализа ШНОР</w:t>
      </w:r>
    </w:p>
    <w:p w:rsidR="00A90C46" w:rsidRDefault="00A90C46" w:rsidP="00A90C46">
      <w:pPr>
        <w:jc w:val="center"/>
        <w:rPr>
          <w:b/>
          <w:sz w:val="28"/>
          <w:szCs w:val="28"/>
        </w:rPr>
      </w:pPr>
    </w:p>
    <w:p w:rsidR="0036676E" w:rsidRPr="002C00EA" w:rsidRDefault="0036676E" w:rsidP="009E51BD">
      <w:pPr>
        <w:pBdr>
          <w:bottom w:val="single" w:sz="4" w:space="1" w:color="auto"/>
        </w:pBdr>
      </w:pPr>
      <w:r w:rsidRPr="00F61E80">
        <w:t>Наименование МОУО</w:t>
      </w:r>
      <w:r w:rsidRPr="002C00EA">
        <w:t xml:space="preserve"> </w:t>
      </w:r>
      <w:r>
        <w:t xml:space="preserve">                  </w:t>
      </w:r>
      <w:r w:rsidRPr="002C00EA">
        <w:rPr>
          <w:b/>
        </w:rPr>
        <w:t>Павловский район</w:t>
      </w:r>
    </w:p>
    <w:p w:rsidR="0036676E" w:rsidRPr="00F61E80" w:rsidRDefault="0036676E" w:rsidP="009E51BD"/>
    <w:p w:rsidR="0036676E" w:rsidRPr="00F61E80" w:rsidRDefault="0036676E" w:rsidP="009E51BD"/>
    <w:p w:rsidR="0036676E" w:rsidRPr="002C00EA" w:rsidRDefault="0036676E" w:rsidP="009E51BD">
      <w:pPr>
        <w:pBdr>
          <w:bottom w:val="single" w:sz="4" w:space="1" w:color="auto"/>
        </w:pBdr>
        <w:rPr>
          <w:b/>
        </w:rPr>
      </w:pPr>
      <w:r w:rsidRPr="00F61E80">
        <w:t>Наименование ОО</w:t>
      </w:r>
      <w:r>
        <w:t xml:space="preserve">   </w:t>
      </w:r>
      <w:r w:rsidRPr="002C00EA">
        <w:rPr>
          <w:b/>
        </w:rPr>
        <w:t xml:space="preserve">Муниципальное бюджетное общеобразовательное учреждение </w:t>
      </w:r>
    </w:p>
    <w:p w:rsidR="0036676E" w:rsidRDefault="0036676E" w:rsidP="009E51BD">
      <w:pPr>
        <w:pBdr>
          <w:bottom w:val="single" w:sz="4" w:space="1" w:color="auto"/>
        </w:pBdr>
        <w:rPr>
          <w:b/>
          <w:u w:val="single"/>
        </w:rPr>
      </w:pPr>
      <w:r w:rsidRPr="002C00EA">
        <w:rPr>
          <w:b/>
        </w:rPr>
        <w:t xml:space="preserve">                                   основная общеобразовательная школа № 19 имени Максима</w:t>
      </w:r>
      <w:r w:rsidRPr="002C00EA">
        <w:rPr>
          <w:b/>
          <w:u w:val="single"/>
        </w:rPr>
        <w:t xml:space="preserve"> </w:t>
      </w:r>
    </w:p>
    <w:p w:rsidR="0036676E" w:rsidRPr="002C00EA" w:rsidRDefault="0036676E" w:rsidP="0036676E">
      <w:pPr>
        <w:pBdr>
          <w:bottom w:val="single" w:sz="4" w:space="1" w:color="auto"/>
        </w:pBdr>
      </w:pPr>
      <w:r w:rsidRPr="002C00EA">
        <w:rPr>
          <w:b/>
        </w:rPr>
        <w:t xml:space="preserve">                                   Никитовича </w:t>
      </w:r>
      <w:proofErr w:type="spellStart"/>
      <w:r w:rsidRPr="002C00EA">
        <w:rPr>
          <w:b/>
        </w:rPr>
        <w:t>Полевика</w:t>
      </w:r>
      <w:proofErr w:type="spellEnd"/>
      <w:r w:rsidRPr="002C00EA">
        <w:rPr>
          <w:b/>
        </w:rPr>
        <w:t xml:space="preserve"> хутора Красного</w:t>
      </w:r>
    </w:p>
    <w:p w:rsidR="00A90C46" w:rsidRDefault="00A90C46" w:rsidP="00A90C46">
      <w:pPr>
        <w:jc w:val="right"/>
      </w:pPr>
    </w:p>
    <w:tbl>
      <w:tblPr>
        <w:tblpPr w:leftFromText="180" w:rightFromText="180" w:vertAnchor="page" w:horzAnchor="margin" w:tblpY="375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4052"/>
        <w:gridCol w:w="2274"/>
      </w:tblGrid>
      <w:tr w:rsidR="00BC444A" w:rsidRPr="001E07EB" w:rsidTr="00BC444A">
        <w:tc>
          <w:tcPr>
            <w:tcW w:w="3456" w:type="dxa"/>
            <w:shd w:val="clear" w:color="auto" w:fill="auto"/>
          </w:tcPr>
          <w:p w:rsidR="00BC444A" w:rsidRDefault="00BC444A" w:rsidP="00656948">
            <w:r w:rsidRPr="00401162">
              <w:t>Факторы риска</w:t>
            </w:r>
          </w:p>
          <w:p w:rsidR="00BC444A" w:rsidRPr="00401162" w:rsidRDefault="00BC444A" w:rsidP="00656948">
            <w:r w:rsidRPr="00401162">
              <w:t xml:space="preserve"> (только актуальные для ОО)</w:t>
            </w:r>
          </w:p>
        </w:tc>
        <w:tc>
          <w:tcPr>
            <w:tcW w:w="4052" w:type="dxa"/>
            <w:shd w:val="clear" w:color="auto" w:fill="auto"/>
          </w:tcPr>
          <w:p w:rsidR="00BC444A" w:rsidRPr="00401162" w:rsidRDefault="00BC444A" w:rsidP="00656948">
            <w:r w:rsidRPr="00401162">
              <w:t>Краткое описание мер для устранения факторов рисков</w:t>
            </w:r>
          </w:p>
        </w:tc>
        <w:tc>
          <w:tcPr>
            <w:tcW w:w="2274" w:type="dxa"/>
            <w:shd w:val="clear" w:color="auto" w:fill="auto"/>
          </w:tcPr>
          <w:p w:rsidR="00BC444A" w:rsidRPr="00401162" w:rsidRDefault="00BC444A" w:rsidP="00656948">
            <w:r w:rsidRPr="00401162">
              <w:t>Период необходимый для реализации</w:t>
            </w:r>
            <w:r>
              <w:t xml:space="preserve"> мер</w:t>
            </w:r>
          </w:p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r>
              <w:t>1</w:t>
            </w:r>
            <w:r w:rsidRPr="00A044B8">
              <w:t>. Недостаточная предметная и методическая компетентность педагогических работников</w:t>
            </w:r>
          </w:p>
        </w:tc>
        <w:tc>
          <w:tcPr>
            <w:tcW w:w="4052" w:type="dxa"/>
            <w:shd w:val="clear" w:color="auto" w:fill="auto"/>
          </w:tcPr>
          <w:p w:rsidR="00BC444A" w:rsidRPr="004B7270" w:rsidRDefault="00BC444A" w:rsidP="00BC444A">
            <w:pPr>
              <w:pStyle w:val="Default"/>
              <w:rPr>
                <w:rFonts w:eastAsiaTheme="minorHAnsi"/>
                <w:sz w:val="18"/>
              </w:rPr>
            </w:pPr>
            <w:r>
              <w:t xml:space="preserve">1. </w:t>
            </w:r>
            <w:r w:rsidRPr="004B7270">
              <w:rPr>
                <w:rFonts w:eastAsiaTheme="minorHAnsi"/>
                <w:szCs w:val="36"/>
              </w:rPr>
              <w:t>Организация курсовой подготовки и переподготовки для повышения уровня квалификации.</w:t>
            </w:r>
          </w:p>
          <w:p w:rsidR="00BC444A" w:rsidRDefault="00BC444A" w:rsidP="00BC444A">
            <w:r>
              <w:t>2.Система наставничества.</w:t>
            </w:r>
          </w:p>
          <w:p w:rsidR="00BC444A" w:rsidRPr="00D907E2" w:rsidRDefault="00BC444A" w:rsidP="00BC444A">
            <w:pPr>
              <w:pStyle w:val="Default"/>
              <w:rPr>
                <w:rFonts w:eastAsiaTheme="minorHAnsi"/>
              </w:rPr>
            </w:pPr>
            <w:r>
              <w:t>3.</w:t>
            </w:r>
            <w:r w:rsidRPr="00D907E2">
              <w:rPr>
                <w:rFonts w:eastAsiaTheme="minorHAnsi"/>
                <w:szCs w:val="36"/>
              </w:rPr>
              <w:t>Использование эффективных практик совместной работы учителей</w:t>
            </w:r>
            <w:r>
              <w:rPr>
                <w:rFonts w:eastAsiaTheme="minorHAnsi"/>
                <w:szCs w:val="36"/>
              </w:rPr>
              <w:t>.</w:t>
            </w:r>
          </w:p>
        </w:tc>
        <w:tc>
          <w:tcPr>
            <w:tcW w:w="2274" w:type="dxa"/>
            <w:shd w:val="clear" w:color="auto" w:fill="auto"/>
          </w:tcPr>
          <w:p w:rsidR="00BC444A" w:rsidRPr="007729AE" w:rsidRDefault="00A37664" w:rsidP="00BC444A">
            <w:r>
              <w:t>2020-2022 год</w:t>
            </w:r>
          </w:p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r>
              <w:t>2</w:t>
            </w:r>
            <w:r w:rsidRPr="00C60916">
              <w:t>. Дефицит педагогических кадров</w:t>
            </w:r>
          </w:p>
        </w:tc>
        <w:tc>
          <w:tcPr>
            <w:tcW w:w="4052" w:type="dxa"/>
            <w:shd w:val="clear" w:color="auto" w:fill="auto"/>
          </w:tcPr>
          <w:p w:rsidR="00BC444A" w:rsidRPr="007729AE" w:rsidRDefault="00BC444A" w:rsidP="00BC444A">
            <w:r>
              <w:t>1. Привлечение молодых специалистов, совместителей из других школ.</w:t>
            </w:r>
          </w:p>
        </w:tc>
        <w:tc>
          <w:tcPr>
            <w:tcW w:w="2274" w:type="dxa"/>
            <w:shd w:val="clear" w:color="auto" w:fill="auto"/>
          </w:tcPr>
          <w:p w:rsidR="00BC444A" w:rsidRPr="007729AE" w:rsidRDefault="00BC444A" w:rsidP="00BC444A">
            <w:r>
              <w:t>По мере необходимости</w:t>
            </w:r>
          </w:p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r>
              <w:t>3</w:t>
            </w:r>
            <w:r w:rsidRPr="00A044B8">
              <w:t>. Высокая доля обучающихся с ОВЗ</w:t>
            </w:r>
          </w:p>
        </w:tc>
        <w:tc>
          <w:tcPr>
            <w:tcW w:w="4052" w:type="dxa"/>
            <w:shd w:val="clear" w:color="auto" w:fill="auto"/>
          </w:tcPr>
          <w:p w:rsidR="00BC444A" w:rsidRPr="007729AE" w:rsidRDefault="00BC444A" w:rsidP="00BC444A">
            <w:r>
              <w:t>1. Коррекционная работа с обучающимися.</w:t>
            </w:r>
          </w:p>
        </w:tc>
        <w:tc>
          <w:tcPr>
            <w:tcW w:w="2274" w:type="dxa"/>
            <w:shd w:val="clear" w:color="auto" w:fill="auto"/>
          </w:tcPr>
          <w:p w:rsidR="00BC444A" w:rsidRPr="007729AE" w:rsidRDefault="00A37664" w:rsidP="00BC444A">
            <w:r>
              <w:t>2020-2022 год</w:t>
            </w:r>
          </w:p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r>
              <w:t>4</w:t>
            </w:r>
            <w:r w:rsidRPr="00A044B8">
              <w:t>. Низкое качество преодоления языковых и культурных барьеров</w:t>
            </w:r>
          </w:p>
        </w:tc>
        <w:tc>
          <w:tcPr>
            <w:tcW w:w="4052" w:type="dxa"/>
            <w:shd w:val="clear" w:color="auto" w:fill="auto"/>
          </w:tcPr>
          <w:p w:rsidR="00BC444A" w:rsidRPr="007729AE" w:rsidRDefault="00BC444A" w:rsidP="00BC444A">
            <w:r>
              <w:t>-</w:t>
            </w:r>
          </w:p>
        </w:tc>
        <w:tc>
          <w:tcPr>
            <w:tcW w:w="2274" w:type="dxa"/>
            <w:shd w:val="clear" w:color="auto" w:fill="auto"/>
          </w:tcPr>
          <w:p w:rsidR="00BC444A" w:rsidRPr="007729AE" w:rsidRDefault="00BC444A" w:rsidP="00BC444A"/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r>
              <w:t>5</w:t>
            </w:r>
            <w:r w:rsidRPr="00A044B8">
              <w:t xml:space="preserve">. Высокая доля обучающихся с рисками учебной </w:t>
            </w:r>
            <w:proofErr w:type="spellStart"/>
            <w:r w:rsidRPr="00A044B8">
              <w:t>неуспешности</w:t>
            </w:r>
            <w:proofErr w:type="spellEnd"/>
          </w:p>
        </w:tc>
        <w:tc>
          <w:tcPr>
            <w:tcW w:w="4052" w:type="dxa"/>
            <w:shd w:val="clear" w:color="auto" w:fill="auto"/>
          </w:tcPr>
          <w:p w:rsidR="00BC444A" w:rsidRPr="00D907E2" w:rsidRDefault="00BC444A" w:rsidP="00BC444A">
            <w:r>
              <w:t xml:space="preserve">1. </w:t>
            </w:r>
            <w:r w:rsidRPr="00D907E2">
              <w:rPr>
                <w:rFonts w:eastAsiaTheme="minorHAnsi"/>
                <w:color w:val="000000"/>
                <w:szCs w:val="36"/>
                <w:lang w:eastAsia="en-US"/>
              </w:rPr>
              <w:t xml:space="preserve">Совершенствование ВСОКО. </w:t>
            </w:r>
          </w:p>
          <w:p w:rsidR="00BC444A" w:rsidRPr="00D907E2" w:rsidRDefault="00BC444A" w:rsidP="00BC44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36"/>
                <w:lang w:eastAsia="en-US"/>
              </w:rPr>
            </w:pPr>
            <w:r>
              <w:rPr>
                <w:rFonts w:eastAsiaTheme="minorHAnsi"/>
                <w:color w:val="000000"/>
                <w:szCs w:val="36"/>
                <w:lang w:eastAsia="en-US"/>
              </w:rPr>
              <w:t>2. П</w:t>
            </w:r>
            <w:r w:rsidRPr="00D907E2">
              <w:rPr>
                <w:rFonts w:eastAsiaTheme="minorHAnsi"/>
                <w:color w:val="000000"/>
                <w:szCs w:val="36"/>
                <w:lang w:eastAsia="en-US"/>
              </w:rPr>
              <w:t>сихолого- педагогическ</w:t>
            </w:r>
            <w:r>
              <w:rPr>
                <w:rFonts w:eastAsiaTheme="minorHAnsi"/>
                <w:color w:val="000000"/>
                <w:szCs w:val="36"/>
                <w:lang w:eastAsia="en-US"/>
              </w:rPr>
              <w:t>ая</w:t>
            </w:r>
            <w:r w:rsidRPr="00D907E2">
              <w:rPr>
                <w:rFonts w:eastAsiaTheme="minorHAnsi"/>
                <w:color w:val="000000"/>
                <w:szCs w:val="36"/>
                <w:lang w:eastAsia="en-US"/>
              </w:rPr>
              <w:t xml:space="preserve"> диагностик</w:t>
            </w:r>
            <w:r>
              <w:rPr>
                <w:rFonts w:eastAsiaTheme="minorHAnsi"/>
                <w:color w:val="000000"/>
                <w:szCs w:val="36"/>
                <w:lang w:eastAsia="en-US"/>
              </w:rPr>
              <w:t>а</w:t>
            </w:r>
            <w:r w:rsidRPr="00D907E2">
              <w:rPr>
                <w:rFonts w:eastAsiaTheme="minorHAnsi"/>
                <w:color w:val="000000"/>
                <w:szCs w:val="36"/>
                <w:lang w:eastAsia="en-US"/>
              </w:rPr>
              <w:t xml:space="preserve"> затруднений обучающихся </w:t>
            </w:r>
          </w:p>
          <w:p w:rsidR="00BC444A" w:rsidRPr="007729AE" w:rsidRDefault="00BC444A" w:rsidP="00BC444A"/>
        </w:tc>
        <w:tc>
          <w:tcPr>
            <w:tcW w:w="2274" w:type="dxa"/>
            <w:shd w:val="clear" w:color="auto" w:fill="auto"/>
          </w:tcPr>
          <w:p w:rsidR="00BC444A" w:rsidRPr="007729AE" w:rsidRDefault="00A37664" w:rsidP="00BC444A">
            <w:r>
              <w:t>2020-2022 год</w:t>
            </w:r>
          </w:p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pPr>
              <w:pStyle w:val="Default"/>
            </w:pPr>
            <w:r w:rsidRPr="00A044B8">
              <w:t xml:space="preserve">6. Низкая учебная мотивация обучающихся </w:t>
            </w:r>
          </w:p>
        </w:tc>
        <w:tc>
          <w:tcPr>
            <w:tcW w:w="4052" w:type="dxa"/>
            <w:shd w:val="clear" w:color="auto" w:fill="auto"/>
          </w:tcPr>
          <w:p w:rsidR="00BC444A" w:rsidRDefault="00BC444A" w:rsidP="00BC444A">
            <w:r>
              <w:t>1. Организация индивидуальной работы с обучающимися, имеющими пробелы в знаниях и испытывающими трудности в обучении</w:t>
            </w:r>
          </w:p>
          <w:p w:rsidR="00BC444A" w:rsidRDefault="00BC444A" w:rsidP="00BC444A">
            <w:r>
              <w:t>2. Дифференцирование домашних заданий с учетом возможности и способностей ребенка</w:t>
            </w:r>
          </w:p>
          <w:p w:rsidR="00BC444A" w:rsidRDefault="00BC444A" w:rsidP="00BC444A">
            <w:r>
              <w:t>3. Дополнительные учебные занятия в каникулярное время со слабо успевающими учащимися</w:t>
            </w:r>
          </w:p>
          <w:p w:rsidR="00E047E3" w:rsidRPr="007729AE" w:rsidRDefault="00E047E3" w:rsidP="00BC444A"/>
        </w:tc>
        <w:tc>
          <w:tcPr>
            <w:tcW w:w="2274" w:type="dxa"/>
            <w:shd w:val="clear" w:color="auto" w:fill="auto"/>
          </w:tcPr>
          <w:p w:rsidR="00BC444A" w:rsidRPr="007729AE" w:rsidRDefault="00A37664" w:rsidP="00BC444A">
            <w:r>
              <w:t>2020-2022 год</w:t>
            </w:r>
          </w:p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r w:rsidRPr="00A044B8">
              <w:t>7. Низкий уровень вовлеченности родителей</w:t>
            </w:r>
          </w:p>
        </w:tc>
        <w:tc>
          <w:tcPr>
            <w:tcW w:w="4052" w:type="dxa"/>
            <w:shd w:val="clear" w:color="auto" w:fill="auto"/>
          </w:tcPr>
          <w:p w:rsidR="00BC444A" w:rsidRPr="007729AE" w:rsidRDefault="007D7321" w:rsidP="00BC444A">
            <w:r w:rsidRPr="00D907E2">
              <w:rPr>
                <w:rFonts w:eastAsiaTheme="minorHAnsi"/>
                <w:color w:val="000000"/>
                <w:szCs w:val="36"/>
                <w:lang w:eastAsia="en-US"/>
              </w:rPr>
              <w:t>Организация сотрудничества с родителями по вопросам качества образования</w:t>
            </w:r>
            <w: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:rsidR="00BC444A" w:rsidRPr="007729AE" w:rsidRDefault="00BC444A" w:rsidP="00BC444A"/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r w:rsidRPr="00A044B8">
              <w:t>8. Низкий уровень дисциплины в классе</w:t>
            </w:r>
          </w:p>
        </w:tc>
        <w:tc>
          <w:tcPr>
            <w:tcW w:w="4052" w:type="dxa"/>
            <w:shd w:val="clear" w:color="auto" w:fill="auto"/>
          </w:tcPr>
          <w:p w:rsidR="00BC444A" w:rsidRPr="007729AE" w:rsidRDefault="00BC444A" w:rsidP="00BC444A">
            <w:r>
              <w:t>-</w:t>
            </w:r>
          </w:p>
        </w:tc>
        <w:tc>
          <w:tcPr>
            <w:tcW w:w="2274" w:type="dxa"/>
            <w:shd w:val="clear" w:color="auto" w:fill="auto"/>
          </w:tcPr>
          <w:p w:rsidR="00BC444A" w:rsidRPr="007729AE" w:rsidRDefault="00BC444A" w:rsidP="00BC444A"/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r>
              <w:t>9</w:t>
            </w:r>
            <w:r w:rsidRPr="00A044B8">
              <w:t>. Пониженный уровень школьного благополучия</w:t>
            </w:r>
          </w:p>
        </w:tc>
        <w:tc>
          <w:tcPr>
            <w:tcW w:w="4052" w:type="dxa"/>
            <w:shd w:val="clear" w:color="auto" w:fill="auto"/>
          </w:tcPr>
          <w:p w:rsidR="00BC444A" w:rsidRPr="007729AE" w:rsidRDefault="00BC444A" w:rsidP="00BC444A">
            <w:r>
              <w:t>-</w:t>
            </w:r>
          </w:p>
        </w:tc>
        <w:tc>
          <w:tcPr>
            <w:tcW w:w="2274" w:type="dxa"/>
            <w:shd w:val="clear" w:color="auto" w:fill="auto"/>
          </w:tcPr>
          <w:p w:rsidR="00BC444A" w:rsidRPr="007729AE" w:rsidRDefault="00BC444A" w:rsidP="00BC444A"/>
        </w:tc>
      </w:tr>
      <w:tr w:rsidR="00BC444A" w:rsidRPr="001E07EB" w:rsidTr="00BC444A">
        <w:tc>
          <w:tcPr>
            <w:tcW w:w="3456" w:type="dxa"/>
            <w:shd w:val="clear" w:color="auto" w:fill="auto"/>
          </w:tcPr>
          <w:p w:rsidR="00BC444A" w:rsidRPr="00A044B8" w:rsidRDefault="00BC444A" w:rsidP="00BC444A">
            <w:r w:rsidRPr="00A044B8">
              <w:t>1</w:t>
            </w:r>
            <w:r>
              <w:t>0</w:t>
            </w:r>
            <w:r w:rsidRPr="00A044B8">
              <w:t>. Низкий уровень оснащения школы</w:t>
            </w:r>
          </w:p>
        </w:tc>
        <w:tc>
          <w:tcPr>
            <w:tcW w:w="4052" w:type="dxa"/>
            <w:shd w:val="clear" w:color="auto" w:fill="auto"/>
          </w:tcPr>
          <w:p w:rsidR="00BC444A" w:rsidRDefault="00BC444A" w:rsidP="00BC444A">
            <w:r>
              <w:t>1.Подключение к высокоскоростному интернету.</w:t>
            </w:r>
          </w:p>
          <w:p w:rsidR="00BC444A" w:rsidRPr="007729AE" w:rsidRDefault="00BC444A" w:rsidP="00BC444A">
            <w:r>
              <w:t>2. Обновление материально-технической базы.</w:t>
            </w:r>
          </w:p>
        </w:tc>
        <w:tc>
          <w:tcPr>
            <w:tcW w:w="2274" w:type="dxa"/>
            <w:shd w:val="clear" w:color="auto" w:fill="auto"/>
          </w:tcPr>
          <w:p w:rsidR="00BC444A" w:rsidRPr="007729AE" w:rsidRDefault="00A37664" w:rsidP="00BC444A">
            <w:r>
              <w:t>2020-2022 год</w:t>
            </w:r>
          </w:p>
        </w:tc>
      </w:tr>
    </w:tbl>
    <w:p w:rsidR="00A90C46" w:rsidRDefault="00A90C46" w:rsidP="00BC444A">
      <w:pPr>
        <w:jc w:val="center"/>
      </w:pPr>
    </w:p>
    <w:p w:rsidR="00A90C46" w:rsidRDefault="00A90C46" w:rsidP="00A90C46">
      <w:pPr>
        <w:jc w:val="right"/>
      </w:pPr>
    </w:p>
    <w:p w:rsidR="00CE50D7" w:rsidRDefault="00CE50D7" w:rsidP="00CE50D7">
      <w:r>
        <w:t>Директор МБОУ ООШ № 19                                                                       Т.Н. Щербак</w:t>
      </w:r>
    </w:p>
    <w:p w:rsidR="001332DB" w:rsidRPr="007D7321" w:rsidRDefault="00CE50D7" w:rsidP="00D907E2">
      <w:pPr>
        <w:rPr>
          <w:u w:val="single"/>
        </w:rPr>
      </w:pPr>
      <w:r>
        <w:t xml:space="preserve">им. М.Н. </w:t>
      </w:r>
      <w:proofErr w:type="spellStart"/>
      <w:r>
        <w:t>Полевика</w:t>
      </w:r>
      <w:proofErr w:type="spellEnd"/>
      <w:r>
        <w:t xml:space="preserve"> х. Красного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1332DB" w:rsidRPr="007D7321" w:rsidSect="00BC444A">
      <w:pgSz w:w="11906" w:h="16838"/>
      <w:pgMar w:top="567" w:right="637" w:bottom="28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46"/>
    <w:rsid w:val="001332DB"/>
    <w:rsid w:val="001E6814"/>
    <w:rsid w:val="002338BA"/>
    <w:rsid w:val="0036676E"/>
    <w:rsid w:val="004B7270"/>
    <w:rsid w:val="004C44D2"/>
    <w:rsid w:val="00656948"/>
    <w:rsid w:val="007D7321"/>
    <w:rsid w:val="009E1EFF"/>
    <w:rsid w:val="00A37664"/>
    <w:rsid w:val="00A64D99"/>
    <w:rsid w:val="00A90C46"/>
    <w:rsid w:val="00B25CD3"/>
    <w:rsid w:val="00BC444A"/>
    <w:rsid w:val="00CE50D7"/>
    <w:rsid w:val="00D907E2"/>
    <w:rsid w:val="00E047E3"/>
    <w:rsid w:val="00E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1C4F"/>
  <w15:chartTrackingRefBased/>
  <w15:docId w15:val="{F6A0601C-EE4D-4984-9F5C-A94A7EB1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C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Полежаева</dc:creator>
  <cp:keywords/>
  <dc:description/>
  <cp:lastModifiedBy>Пользователь</cp:lastModifiedBy>
  <cp:revision>10</cp:revision>
  <dcterms:created xsi:type="dcterms:W3CDTF">2020-12-25T09:46:00Z</dcterms:created>
  <dcterms:modified xsi:type="dcterms:W3CDTF">2021-06-10T15:07:00Z</dcterms:modified>
</cp:coreProperties>
</file>