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DA2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25" w:after="225"/>
        <w:jc w:val="both"/>
        <w:rPr>
          <w:rFonts w:ascii="Times New Roman" w:hAnsi="Times New Roman"/>
          <w:b w:val="1"/>
          <w:i w:val="0"/>
          <w:color w:val="444444"/>
          <w:sz w:val="32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444444"/>
          <w:sz w:val="54"/>
        </w:rPr>
        <w:t xml:space="preserve"> </w:t>
      </w:r>
      <w:r>
        <w:rPr>
          <w:rFonts w:ascii="Times New Roman" w:hAnsi="Times New Roman"/>
          <w:b w:val="1"/>
          <w:i w:val="0"/>
          <w:color w:val="444444"/>
          <w:sz w:val="32"/>
        </w:rPr>
        <w:t>П</w:t>
      </w:r>
      <w:r>
        <w:rPr>
          <w:rFonts w:ascii="Times New Roman" w:hAnsi="Times New Roman"/>
          <w:b w:val="1"/>
          <w:i w:val="0"/>
          <w:color w:val="444444"/>
          <w:sz w:val="32"/>
        </w:rPr>
        <w:t>рофилактическ</w:t>
      </w:r>
      <w:r>
        <w:rPr>
          <w:rFonts w:ascii="Times New Roman" w:hAnsi="Times New Roman"/>
          <w:b w:val="1"/>
          <w:i w:val="0"/>
          <w:color w:val="444444"/>
          <w:sz w:val="32"/>
        </w:rPr>
        <w:t>ая</w:t>
      </w:r>
      <w:r>
        <w:rPr>
          <w:rFonts w:ascii="Times New Roman" w:hAnsi="Times New Roman"/>
          <w:b w:val="1"/>
          <w:i w:val="0"/>
          <w:color w:val="444444"/>
          <w:sz w:val="32"/>
        </w:rPr>
        <w:t xml:space="preserve"> </w:t>
      </w:r>
      <w:r>
        <w:rPr>
          <w:rFonts w:ascii="Times New Roman" w:hAnsi="Times New Roman"/>
          <w:b w:val="1"/>
          <w:i w:val="0"/>
          <w:color w:val="444444"/>
          <w:sz w:val="32"/>
        </w:rPr>
        <w:t>работа по предупреждению наркомании и употреблению ПАВ.</w:t>
      </w:r>
    </w:p>
    <w:p>
      <w:pPr>
        <w:spacing w:before="225" w:after="225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В связи с распространенностью употребления психоактивных веществ (ПАВ) среди несовершеннолетних и молодёжи в настоящее время перед обществом стоит задача, направленная на организацию активного противодействия социальным опасностям, связанным с употреблением веществ, разрушающих организм человека и приводящих к зависимости.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Профилактическая работа, направленная на ограничение употребления психоактивных веществ в молодёжной среде, является одним из приоритетных направлений в комплексе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наркотических средств, психотропных веществ и их прекурсоров (Указ Президента Российской Федерации от 23.02.2018 г. № 85 «О внесении изменений в Стратегию государственной антинаркотической политики Российской Федерации»).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В соответствии с требованиями Федерального закона от 8 января 1998 г. № 3-ФЗ «О наркотических средствах и психотропных веществах» профилактическая деятельность должна ориентироваться на реализацию задач первичной профилактики, основанной главным образом на развитии культуры здорового образа жизни и других социально значимых ценностях – созидании, творчестве, духовном и нравственном совершенствовании человека.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Система российского образования выступает активным участником реализации задач первичной профилактики ПАВ. Существенный вклад в формирование культуры здорового и безопасного образа жизни у подрастающего поколения можно осуществить за счет комплексной системной профилактической работы с несовершеннолетними и молодёжью, используя профессиональный, организационный ресурсы системы образования.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1"/>
          <w:i w:val="0"/>
          <w:color w:val="444444"/>
          <w:sz w:val="21"/>
        </w:rPr>
      </w:pPr>
      <w:r>
        <w:rPr>
          <w:rFonts w:ascii="Arial" w:hAnsi="Arial"/>
          <w:b w:val="1"/>
          <w:i w:val="0"/>
          <w:color w:val="444444"/>
          <w:sz w:val="21"/>
        </w:rPr>
        <w:t>Основные подходы по профилактике употребления ПАВ среди несовершеннолетних и молодёжи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молодёжью, направленным на формирование здорового образа жизни.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Основополагающим документом по организации профилактической работы в школе по предупреждению употребления ПАВ несовершеннолетними и молодёжью выступает «Концепция профилактики употребления психоактивных веществ в образовательной среде», утверждённая Министерством образования и науки Российской Федерации от 5 сентября 2011 г. и рекомендованная Государственным антинаркотическим комитетом (протокол № 13 от 28 сентября 2011 г.).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Главная цель профилактической деятельности направлена на минимизацию условий, способствующих распространению и употреблению ПАВ в образовательной среде для достижения конечного результата – исключения ПАВ из жизни несовершеннолетних.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Основным структурным и содержательным компонентом системы профилактики употребления ПАВ в образовательной организации является комплексная система организации образовательной деятельности. Комплексная система профилактики направлена на обучение и воспитание детей</w:t>
      </w:r>
      <w:r>
        <w:rPr>
          <w:rFonts w:ascii="Arial" w:hAnsi="Arial"/>
          <w:b w:val="0"/>
          <w:i w:val="0"/>
          <w:color w:val="444444"/>
          <w:sz w:val="21"/>
        </w:rPr>
        <w:t>, снижение риска употребления ПАВ за счёт расширения социальных компетенций, формирования личностных качеств, повышающих устойчивость к негативным влияниям среды на подростков.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Целевыми группами (субъектами) в профилактической работе школы являются: обучающиеся, родители (законные представители), педагогические работники,</w:t>
      </w:r>
      <w:r>
        <w:rPr>
          <w:rFonts w:ascii="Arial" w:hAnsi="Arial"/>
          <w:b w:val="0"/>
          <w:i w:val="0"/>
          <w:color w:val="444444"/>
          <w:sz w:val="21"/>
        </w:rPr>
        <w:t xml:space="preserve"> сотрудники органов внутренних дел, представители общественных объединений и организаций, которые способны оказывать влияние на формирование здорового образа жизни в среде несовершеннолетних</w:t>
      </w:r>
      <w:r>
        <w:rPr>
          <w:rFonts w:ascii="Arial" w:hAnsi="Arial"/>
          <w:b w:val="0"/>
          <w:i w:val="0"/>
          <w:color w:val="444444"/>
          <w:sz w:val="21"/>
        </w:rPr>
        <w:t>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1"/>
          <w:i w:val="0"/>
          <w:color w:val="444444"/>
          <w:sz w:val="21"/>
        </w:rPr>
        <w:t>Реализация профилактической деятельности в школе может осуществляться за счет: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-</w:t>
      </w:r>
      <w:r>
        <w:rPr>
          <w:rFonts w:ascii="Arial" w:hAnsi="Arial"/>
          <w:b w:val="1"/>
          <w:i w:val="0"/>
          <w:color w:val="444444"/>
          <w:sz w:val="21"/>
        </w:rPr>
        <w:t xml:space="preserve"> формирования</w:t>
      </w:r>
      <w:r>
        <w:rPr>
          <w:rFonts w:ascii="Arial" w:hAnsi="Arial"/>
          <w:b w:val="0"/>
          <w:i w:val="0"/>
          <w:color w:val="444444"/>
          <w:sz w:val="21"/>
        </w:rPr>
        <w:t xml:space="preserve"> у обучающихся негативного отношения ко всем формам употребления ПАВ как опасным для здоровья;</w:t>
      </w:r>
      <w:r>
        <w:rPr>
          <w:rFonts w:ascii="Arial" w:hAnsi="Arial"/>
          <w:b w:val="0"/>
          <w:i w:val="0"/>
          <w:color w:val="444444"/>
          <w:sz w:val="21"/>
        </w:rPr>
        <w:t xml:space="preserve"> </w:t>
      </w:r>
      <w:r>
        <w:rPr>
          <w:rFonts w:ascii="Arial" w:hAnsi="Arial"/>
          <w:b w:val="1"/>
          <w:i w:val="0"/>
          <w:color w:val="444444"/>
          <w:sz w:val="21"/>
        </w:rPr>
        <w:t>формирования</w:t>
      </w:r>
      <w:r>
        <w:rPr>
          <w:rFonts w:ascii="Arial" w:hAnsi="Arial"/>
          <w:b w:val="0"/>
          <w:i w:val="0"/>
          <w:color w:val="444444"/>
          <w:sz w:val="21"/>
        </w:rPr>
        <w:t xml:space="preserve"> универсальных знаний, умений и навыков, обеспечивающих возможность самореализации с учётом личностных ресурсов.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>Деятельность педагогов, школьных психологов по профилактике употребления ПАВ, должна быть направлена на разные адресные группы. В первую очередь это: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0"/>
          <w:i w:val="0"/>
          <w:color w:val="444444"/>
          <w:sz w:val="21"/>
        </w:rPr>
        <w:t xml:space="preserve">- </w:t>
      </w:r>
      <w:r>
        <w:rPr>
          <w:rFonts w:ascii="Arial" w:hAnsi="Arial"/>
          <w:b w:val="1"/>
          <w:i w:val="0"/>
          <w:color w:val="444444"/>
          <w:sz w:val="21"/>
        </w:rPr>
        <w:t>группы несовершеннолетних</w:t>
      </w:r>
      <w:r>
        <w:rPr>
          <w:rFonts w:ascii="Arial" w:hAnsi="Arial"/>
          <w:b w:val="0"/>
          <w:i w:val="0"/>
          <w:color w:val="444444"/>
          <w:sz w:val="21"/>
        </w:rPr>
        <w:t xml:space="preserve"> с высоким риском вовлечения в употребление ПАВ,</w:t>
      </w:r>
      <w:r>
        <w:rPr>
          <w:rFonts w:ascii="Arial" w:hAnsi="Arial"/>
          <w:b w:val="1"/>
          <w:i w:val="0"/>
          <w:color w:val="444444"/>
          <w:sz w:val="21"/>
        </w:rPr>
        <w:t xml:space="preserve"> дети и</w:t>
      </w:r>
      <w:r>
        <w:rPr>
          <w:rFonts w:ascii="Arial" w:hAnsi="Arial"/>
          <w:b w:val="0"/>
          <w:i w:val="0"/>
          <w:color w:val="444444"/>
          <w:sz w:val="21"/>
        </w:rPr>
        <w:t xml:space="preserve"> </w:t>
      </w:r>
      <w:r>
        <w:rPr>
          <w:rFonts w:ascii="Arial" w:hAnsi="Arial"/>
          <w:b w:val="1"/>
          <w:i w:val="0"/>
          <w:color w:val="444444"/>
          <w:sz w:val="21"/>
        </w:rPr>
        <w:t>подростки,</w:t>
      </w:r>
      <w:r>
        <w:rPr>
          <w:rFonts w:ascii="Arial" w:hAnsi="Arial"/>
          <w:b w:val="0"/>
          <w:i w:val="0"/>
          <w:color w:val="444444"/>
          <w:sz w:val="21"/>
        </w:rPr>
        <w:t xml:space="preserve"> испытывающие трудности социальной адаптации,</w:t>
      </w:r>
      <w:r>
        <w:rPr>
          <w:rFonts w:ascii="Arial" w:hAnsi="Arial"/>
          <w:b w:val="0"/>
          <w:i w:val="0"/>
          <w:color w:val="444444"/>
          <w:sz w:val="21"/>
        </w:rPr>
        <w:t>подростки с отклоняющимся поведением,</w:t>
      </w:r>
      <w:r>
        <w:rPr>
          <w:rFonts w:ascii="Arial" w:hAnsi="Arial"/>
          <w:b w:val="0"/>
          <w:i w:val="0"/>
          <w:color w:val="444444"/>
          <w:sz w:val="21"/>
        </w:rPr>
        <w:t xml:space="preserve"> </w:t>
      </w:r>
      <w:r>
        <w:rPr>
          <w:rFonts w:ascii="Arial" w:hAnsi="Arial"/>
          <w:b w:val="1"/>
          <w:i w:val="0"/>
          <w:color w:val="444444"/>
          <w:sz w:val="21"/>
        </w:rPr>
        <w:t>родители</w:t>
      </w:r>
      <w:r>
        <w:rPr>
          <w:rFonts w:ascii="Arial" w:hAnsi="Arial"/>
          <w:b w:val="0"/>
          <w:i w:val="0"/>
          <w:color w:val="444444"/>
          <w:sz w:val="21"/>
        </w:rPr>
        <w:t xml:space="preserve"> (законные представители),</w:t>
      </w:r>
      <w:r>
        <w:rPr>
          <w:rFonts w:ascii="Arial" w:hAnsi="Arial"/>
          <w:b w:val="0"/>
          <w:i w:val="0"/>
          <w:color w:val="444444"/>
          <w:sz w:val="21"/>
        </w:rPr>
        <w:t xml:space="preserve"> другие участники образовательной деятельности.</w:t>
      </w:r>
      <w:r>
        <w:rPr>
          <w:rFonts w:ascii="Arial" w:hAnsi="Arial"/>
          <w:b w:val="1"/>
          <w:i w:val="0"/>
          <w:color w:val="444444"/>
          <w:sz w:val="21"/>
        </w:rPr>
        <w:t>обра</w:t>
      </w:r>
      <w:r>
        <w:rPr>
          <w:rFonts w:ascii="Arial" w:hAnsi="Arial"/>
          <w:b w:val="1"/>
          <w:i w:val="0"/>
          <w:color w:val="444444"/>
          <w:sz w:val="21"/>
        </w:rPr>
        <w:t>зовательные</w:t>
      </w:r>
      <w:r>
        <w:rPr>
          <w:rFonts w:ascii="Arial" w:hAnsi="Arial"/>
          <w:b w:val="1"/>
          <w:i w:val="0"/>
          <w:color w:val="444444"/>
          <w:sz w:val="21"/>
        </w:rPr>
        <w:t>-</w:t>
      </w:r>
      <w:r>
        <w:rPr>
          <w:rFonts w:ascii="Arial" w:hAnsi="Arial"/>
          <w:b w:val="1"/>
          <w:color w:val="444444"/>
          <w:sz w:val="21"/>
        </w:rPr>
        <w:t xml:space="preserve">Федеральные государственные </w:t>
      </w:r>
      <w:r>
        <w:rPr>
          <w:rFonts w:ascii="Arial" w:hAnsi="Arial"/>
          <w:b w:val="1"/>
          <w:color w:val="444444"/>
          <w:sz w:val="21"/>
        </w:rPr>
        <w:t>обра</w:t>
      </w:r>
      <w:r>
        <w:rPr>
          <w:rFonts w:ascii="Arial" w:hAnsi="Arial"/>
          <w:b w:val="1"/>
          <w:i w:val="0"/>
          <w:color w:val="444444"/>
          <w:sz w:val="21"/>
        </w:rPr>
        <w:t>зовательные стандарты</w:t>
      </w:r>
      <w:r>
        <w:rPr>
          <w:rFonts w:ascii="Arial" w:hAnsi="Arial"/>
          <w:b w:val="0"/>
          <w:i w:val="0"/>
          <w:color w:val="444444"/>
          <w:sz w:val="21"/>
        </w:rPr>
        <w:t xml:space="preserve"> на разных уровнях образования определяют основные направления работы по организации профилактики употребления ПАВ в школе:</w:t>
      </w:r>
      <w:r>
        <w:rPr>
          <w:rFonts w:ascii="Arial" w:hAnsi="Arial"/>
          <w:b w:val="1"/>
          <w:i w:val="0"/>
          <w:color w:val="444444"/>
          <w:sz w:val="21"/>
        </w:rPr>
        <w:t>интеграцию профилактического содержания в базовые учебные программы</w:t>
      </w:r>
      <w:r>
        <w:rPr>
          <w:rFonts w:ascii="Arial" w:hAnsi="Arial"/>
          <w:b w:val="0"/>
          <w:i w:val="0"/>
          <w:color w:val="444444"/>
          <w:sz w:val="21"/>
        </w:rPr>
        <w:t xml:space="preserve"> через систему уроков в начальной школе («Окружающий мир», «Физическая культура»), в основной и старшей школе через метапредметную связь («Биология», «ОБЖ», «Физическая культура», «Обществознание»)</w:t>
      </w:r>
      <w:r>
        <w:rPr>
          <w:rFonts w:ascii="Arial" w:hAnsi="Arial"/>
          <w:b w:val="1"/>
          <w:i w:val="0"/>
          <w:color w:val="444444"/>
          <w:sz w:val="21"/>
        </w:rPr>
        <w:t>;</w:t>
      </w:r>
      <w:r>
        <w:rPr>
          <w:rFonts w:ascii="Arial" w:hAnsi="Arial"/>
          <w:b w:val="1"/>
          <w:i w:val="0"/>
          <w:color w:val="444444"/>
          <w:sz w:val="21"/>
        </w:rPr>
        <w:t>воспитательную работу в рамках внеурочной деятельности</w:t>
      </w:r>
      <w:r>
        <w:rPr>
          <w:rFonts w:ascii="Arial" w:hAnsi="Arial"/>
          <w:b w:val="0"/>
          <w:i w:val="0"/>
          <w:color w:val="444444"/>
          <w:sz w:val="21"/>
        </w:rPr>
        <w:t xml:space="preserve"> (тематические занятия, тренинги, ролевые игры, дискуссии) и дополнительное образование (спортивные кружки, секции, занятия в творческих коллективах, студиях и клубах);</w:t>
      </w:r>
      <w:r>
        <w:rPr>
          <w:rFonts w:ascii="Arial" w:hAnsi="Arial"/>
          <w:b w:val="0"/>
          <w:i w:val="0"/>
          <w:color w:val="444444"/>
          <w:sz w:val="21"/>
        </w:rPr>
        <w:t xml:space="preserve"> </w:t>
      </w:r>
      <w:r>
        <w:rPr>
          <w:rFonts w:ascii="Arial" w:hAnsi="Arial"/>
          <w:b w:val="1"/>
          <w:i w:val="0"/>
          <w:color w:val="444444"/>
          <w:sz w:val="21"/>
        </w:rPr>
        <w:t>индивидуальную работу</w:t>
      </w:r>
      <w:r>
        <w:rPr>
          <w:rFonts w:ascii="Arial" w:hAnsi="Arial"/>
          <w:b w:val="0"/>
          <w:i w:val="0"/>
          <w:color w:val="444444"/>
          <w:sz w:val="21"/>
        </w:rPr>
        <w:t xml:space="preserve"> с обучающимися, направленную на выявление тех или иных факторов риска формирования зависимости от ПАВ, повышение мотивации на здоровый образ жизни.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1"/>
          <w:i w:val="0"/>
          <w:color w:val="444444"/>
          <w:sz w:val="21"/>
        </w:rPr>
        <w:t>Педагогические работники</w:t>
      </w:r>
      <w:r>
        <w:rPr>
          <w:rFonts w:ascii="Arial" w:hAnsi="Arial"/>
          <w:b w:val="0"/>
          <w:i w:val="0"/>
          <w:color w:val="444444"/>
          <w:sz w:val="21"/>
        </w:rPr>
        <w:t xml:space="preserve"> в рамках урочной и внеурочной деятельности могут проводить мероприятия первичной профилактики, направленные на формирование культуры здоровья, здорового образа жизни, а также на развитие ресурсов личности обучающихся.</w:t>
      </w:r>
    </w:p>
    <w:p>
      <w:pPr>
        <w:spacing w:before="225" w:after="225"/>
        <w:ind w:firstLine="0" w:left="0" w:right="0"/>
        <w:jc w:val="both"/>
        <w:rPr>
          <w:rFonts w:ascii="Arial" w:hAnsi="Arial"/>
          <w:b w:val="0"/>
          <w:i w:val="0"/>
          <w:color w:val="444444"/>
          <w:sz w:val="21"/>
        </w:rPr>
      </w:pPr>
      <w:r>
        <w:rPr>
          <w:rFonts w:ascii="Arial" w:hAnsi="Arial"/>
          <w:b w:val="1"/>
          <w:i w:val="0"/>
          <w:color w:val="444444"/>
          <w:sz w:val="21"/>
        </w:rPr>
        <w:t xml:space="preserve">Сотрудники правоохранительных органов </w:t>
      </w:r>
      <w:r>
        <w:rPr>
          <w:rFonts w:ascii="Arial" w:hAnsi="Arial"/>
          <w:b w:val="0"/>
          <w:i w:val="0"/>
          <w:color w:val="444444"/>
          <w:sz w:val="21"/>
        </w:rPr>
        <w:t>во время занятий в образовательных организациях акцентируют внимание учащихся на правовые аспекты потребления наркотиков, ПАВ, включая вопросы наказания за их распространение</w:t>
      </w:r>
    </w:p>
    <w:p>
      <w:pPr>
        <w:spacing w:before="225" w:after="225"/>
        <w:ind w:firstLine="0" w:left="0" w:right="0"/>
        <w:jc w:val="both"/>
      </w:pPr>
      <w:r>
        <w:rPr>
          <w:rFonts w:ascii="Arial" w:hAnsi="Arial"/>
          <w:b w:val="0"/>
          <w:i w:val="0"/>
          <w:color w:val="444444"/>
          <w:sz w:val="21"/>
        </w:rPr>
        <w:t>.</w:t>
      </w:r>
      <w:r>
        <w:rPr>
          <w:rFonts w:ascii="Arial" w:hAnsi="Arial"/>
          <w:b w:val="1"/>
          <w:i w:val="0"/>
          <w:color w:val="444444"/>
          <w:sz w:val="21"/>
        </w:rPr>
        <w:t>Медицинские работники</w:t>
      </w:r>
      <w:r>
        <w:rPr>
          <w:rFonts w:ascii="Arial" w:hAnsi="Arial"/>
          <w:b w:val="0"/>
          <w:i w:val="0"/>
          <w:color w:val="444444"/>
          <w:sz w:val="21"/>
        </w:rPr>
        <w:t xml:space="preserve"> и другие специалисты, работающие в сфере здравоохранения, рассматривают с учащимися проблемы негативного влияния употребления наркотиков и ПАВ на здоровье.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82C8620"/>
    <w:multiLevelType w:val="hybridMultilevel"/>
    <w:lvl w:ilvl="0" w:tplc="272EB24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851229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7483EC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13A5CF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1D5CEF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FAB4A8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CDC011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112018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4343C3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