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F9" w:rsidRPr="002175F9" w:rsidRDefault="002175F9" w:rsidP="002175F9">
      <w:pPr>
        <w:spacing w:after="231" w:line="272" w:lineRule="atLeast"/>
        <w:outlineLvl w:val="1"/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4D4D4D"/>
          <w:sz w:val="25"/>
          <w:szCs w:val="25"/>
          <w:lang w:eastAsia="ru-RU"/>
        </w:rPr>
        <w:t>РАСПОРЯЖЕНИЕ Правительства России от 29 мая 2015 г. №996-р</w:t>
      </w:r>
    </w:p>
    <w:p w:rsidR="002175F9" w:rsidRPr="002175F9" w:rsidRDefault="002175F9" w:rsidP="002175F9">
      <w:pPr>
        <w:spacing w:after="16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75F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 июня 2015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0"/>
      <w:bookmarkEnd w:id="0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Утвердить прилагаемую </w:t>
      </w:r>
      <w:hyperlink r:id="rId5" w:anchor="10" w:history="1">
        <w:r w:rsidRPr="002175F9">
          <w:rPr>
            <w:rFonts w:ascii="Arial" w:eastAsia="Times New Roman" w:hAnsi="Arial" w:cs="Arial"/>
            <w:color w:val="808080"/>
            <w:sz w:val="20"/>
            <w:u w:val="single"/>
            <w:lang w:eastAsia="ru-RU"/>
          </w:rPr>
          <w:t>Стратегию</w:t>
        </w:r>
      </w:hyperlink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развития воспитания в Российской Федерации на период до 2025 года (далее - Стратегия).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</w:t>
      </w:r>
      <w:proofErr w:type="spell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Минобрнауки</w:t>
      </w:r>
      <w:proofErr w:type="spell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участием заинтересованных федеральных органов исполнительной власти в 6-месячный срок разработать план мероприятий по реализации Стратегии и внести его в Правительство Российской Федерации;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совместно с заинтересованными федеральными органами исполнительной власти обеспечить реализацию Стратегии.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8"/>
        <w:gridCol w:w="3008"/>
      </w:tblGrid>
      <w:tr w:rsidR="002175F9" w:rsidRPr="002175F9" w:rsidTr="002175F9">
        <w:tc>
          <w:tcPr>
            <w:tcW w:w="2500" w:type="pct"/>
            <w:hideMark/>
          </w:tcPr>
          <w:p w:rsidR="002175F9" w:rsidRPr="002175F9" w:rsidRDefault="002175F9" w:rsidP="0021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217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2175F9" w:rsidRPr="002175F9" w:rsidRDefault="002175F9" w:rsidP="0021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2175F9" w:rsidRPr="002175F9" w:rsidRDefault="002175F9" w:rsidP="002175F9">
      <w:pPr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Стратегия</w:t>
      </w: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развития воспитания в Российской Федерации на период до 2025 года</w:t>
      </w: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(утв. </w:t>
      </w:r>
      <w:hyperlink r:id="rId6" w:anchor="0" w:history="1">
        <w:r w:rsidRPr="002175F9">
          <w:rPr>
            <w:rFonts w:ascii="Arial" w:eastAsia="Times New Roman" w:hAnsi="Arial" w:cs="Arial"/>
            <w:b/>
            <w:bCs/>
            <w:color w:val="808080"/>
            <w:sz w:val="23"/>
            <w:u w:val="single"/>
            <w:lang w:eastAsia="ru-RU"/>
          </w:rPr>
          <w:t>распоряжением</w:t>
        </w:r>
      </w:hyperlink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Правительства РФ от 29 мая 2015 г. N 996-р)</w:t>
      </w:r>
    </w:p>
    <w:p w:rsidR="002175F9" w:rsidRPr="002175F9" w:rsidRDefault="002175F9" w:rsidP="002175F9">
      <w:pPr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I. Общие положения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Стратегия развития воспитания в Российской Федерации на период до 2025 года (далее - Стратегия) разработана во исполнение Национальной стратегии действий в интересах детей на 2012-2017 годы, утвержденной Указом Президента Российской Федерации от 1 июня 2012 г. N 761 "О Национальной стратегии действий в интересах детей на 2012-2017 годы", в части определения ориентиров государственной политики в сфере воспитания.</w:t>
      </w:r>
      <w:proofErr w:type="gramEnd"/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Стратегия учитывает положения Конституции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Стратегия развивает механизмы, предусмотренные Федеральным законом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</w:t>
      </w: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</w:t>
      </w:r>
      <w:proofErr w:type="spell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системно-деятельностного</w:t>
      </w:r>
      <w:proofErr w:type="spell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подхода к социальной ситуации развития ребенка.</w:t>
      </w:r>
    </w:p>
    <w:p w:rsidR="002175F9" w:rsidRPr="002175F9" w:rsidRDefault="002175F9" w:rsidP="002175F9">
      <w:pPr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II. Цель, задачи, приоритеты Стратегии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достижения цели Стратегии необходимо решение следующих задач: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консолидации усилий социальных институтов по воспитанию подрастающего поколения;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формирование </w:t>
      </w:r>
      <w:proofErr w:type="spell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социокультурной</w:t>
      </w:r>
      <w:proofErr w:type="spell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Приоритетами государственной политики в области воспитания являются: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воспитания здоровой, счастливой, свободной, ориентированной на труд личности;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поддержка единства и целостности, преемственности и непрерывности воспитания;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поддержка общественных институтов, которые являются носителями духовных ценностей;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внутренней позиции личности по отношению к окружающей социальной действительности;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</w:t>
      </w:r>
      <w:proofErr w:type="spellStart"/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бизнес-сообществ</w:t>
      </w:r>
      <w:proofErr w:type="spellEnd"/>
      <w:proofErr w:type="gram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с целью совершенствования содержания и условий воспитания подрастающего поколения России.</w:t>
      </w:r>
    </w:p>
    <w:p w:rsidR="002175F9" w:rsidRPr="002175F9" w:rsidRDefault="002175F9" w:rsidP="002175F9">
      <w:pPr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III. Основные направления развития воспитания</w:t>
      </w:r>
    </w:p>
    <w:p w:rsidR="002175F9" w:rsidRPr="002175F9" w:rsidRDefault="002175F9" w:rsidP="002175F9">
      <w:pPr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1. Развитие социальных институтов воспитания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Поддержка семейного воспитания включает: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укреплению семьи и защиту приоритетного права родителей на воспитание детей перед всеми иными лицами;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популяризацию лучшего опыта воспитания детей в семьях, в том числе многодетных и приемных;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возрождение значимости больших </w:t>
      </w:r>
      <w:proofErr w:type="spell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многопоколенных</w:t>
      </w:r>
      <w:proofErr w:type="spell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семей, профессиональных династий;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воспитания в системе образования предполагает: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полноценное использование в образовательных программах воспитательного потенциала учебных дисциплин, в том числе гуманитарного, </w:t>
      </w:r>
      <w:proofErr w:type="spellStart"/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естественно-научного</w:t>
      </w:r>
      <w:proofErr w:type="spellEnd"/>
      <w:proofErr w:type="gram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социально-экономического профилей;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использование чтения, в том числе семейного, для познания мира и формирования личности;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совершенствование условий для выявления и поддержки одаренных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</w:t>
      </w:r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использования потенциала системы дополнительного образования детей</w:t>
      </w:r>
      <w:proofErr w:type="gram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других организаций сферы физической культуры и спорта, культуры;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знакомство с лучшими образцами мировой и отечественной культуры.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Расширение воспитательных возможностей информационных ресурсов предусматривает: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условий защиты детей от информации, причиняющей вред их здоровью и психическому развитию.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Поддержка общественных объединений в сфере воспитания предполагает: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поддержку ученического самоуправления и повышение роли организаций обучающихся в управлении образовательным процессом;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расширение государственно-частного партнерства в сфере воспитания детей.</w:t>
      </w:r>
    </w:p>
    <w:p w:rsidR="002175F9" w:rsidRPr="002175F9" w:rsidRDefault="002175F9" w:rsidP="002175F9">
      <w:pPr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t>2. Обновление воспитательного процесса с учетом современных достижений науки и на основе отечественных традиций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Гражданское воспитание включает: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культуры межнационального общения;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приверженности идеям интернационализма, дружбы, равенства, взаимопомощи народов;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в детской среде ответственности, принципов коллективизма и социальной солидарности;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Патриотическое воспитание и формирование российской идентичности предусматривает: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proofErr w:type="gramEnd"/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поисковой и краеведческой деятельности, детского познавательного туризма.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Духовное и нравственное воспитание детей на основе российских традиционных ценностей осуществляется за счет: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развития у детей нравственных чувств (чести, долга, справедливости, милосердия и дружелюбия);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содействия формированию у детей позитивных жизненных ориентиров и планов;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Приобщение детей к культурному наследию предполагает: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равных для всех детей возможностей доступа к культурным ценностям;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доступности музейной и театральной культуры для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музейной и театральной педагогики;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Популяризация научных знаний среди детей подразумевает: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Физическое воспитание и формирование культуры здоровья включает: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табакокурения</w:t>
      </w:r>
      <w:proofErr w:type="spell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других вредных привычек;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использование потенциала спортивной деятельности для профилактики асоциального поведения;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содействие проведению массовых общественно-спортивных мероприятий и привлечение к участию в них детей.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Трудовое воспитание и профессиональное самоопределение реализуется посредством: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воспитания у детей уважения к труду и людям труда, трудовым достижениям;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Экологическое воспитание включает: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2175F9" w:rsidRPr="002175F9" w:rsidRDefault="002175F9" w:rsidP="002175F9">
      <w:pPr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IV. Механизмы реализации Стратегии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реализации Стратегии применяются правовые, организационно-управленческие, кадровые, научно-методические, финансово-</w:t>
      </w:r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экономические и информационные механизмы</w:t>
      </w:r>
      <w:proofErr w:type="gram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Правовые механизмы включают: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Организационно-управленческими механизмами являются: 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консолидация усилий воспитательных институтов на муниципальном и региональном уровнях;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эффективная организация межведомственного взаимодействия в системе воспитания;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укрепление сотрудничества семьи, образовательных и иных организаций в воспитании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показателей, отражающих эффективность системы воспитания в Российской Федерации;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организация мониторинга достижения качественных, количественных и </w:t>
      </w:r>
      <w:proofErr w:type="spell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фактологических</w:t>
      </w:r>
      <w:proofErr w:type="spell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показателей эффективности реализации Стратегии.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Кадровые механизмы включают: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модернизацию содержания и организации педагогического образования в области воспитания;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Научно-методические механизмы предусматривают: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Финансово-</w:t>
      </w:r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экономические механизмы</w:t>
      </w:r>
      <w:proofErr w:type="gram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включают: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создание гибкой </w:t>
      </w:r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системы материального стимулирования качества воспитательной работы организаций</w:t>
      </w:r>
      <w:proofErr w:type="gram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работников.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Информационные механизмы предполагают: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2175F9" w:rsidRPr="002175F9" w:rsidRDefault="002175F9" w:rsidP="002175F9">
      <w:pPr>
        <w:spacing w:after="231" w:line="245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175F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V. Ожидаемые результаты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Реализация Стратегии обеспечит: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укрепление общественного согласия, солидарности в вопросах воспитания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престижа семьи, отцовства и материнства, сохранение и укрепление традиционных семейных ценностей;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атмосферы уважения к родителям и родительскому вкладу в воспитание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повышение роли системы общего и дополнительного образования в воспитании детей, а также повышение </w:t>
      </w:r>
      <w:proofErr w:type="gram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эффективности деятельности организаций сферы физической культуры</w:t>
      </w:r>
      <w:proofErr w:type="gram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спорта, культуры;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укрепление и развитие кадрового потенциала системы воспитания;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утверждение в детской среде позитивных моделей поведения как нормы, развитие </w:t>
      </w:r>
      <w:proofErr w:type="spellStart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эмпатии</w:t>
      </w:r>
      <w:proofErr w:type="spellEnd"/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снижение уровня негативных социальных явлений;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повышение качества научных исследований в области воспитания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повышение уровня информационной безопасности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снижение уровня антиобщественных проявлений со стороны детей;</w:t>
      </w:r>
    </w:p>
    <w:p w:rsidR="002175F9" w:rsidRPr="002175F9" w:rsidRDefault="002175F9" w:rsidP="002175F9">
      <w:pPr>
        <w:spacing w:after="231" w:line="2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5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E979E7" w:rsidRDefault="00E979E7" w:rsidP="002175F9">
      <w:bookmarkStart w:id="1" w:name="review"/>
      <w:bookmarkEnd w:id="1"/>
    </w:p>
    <w:sectPr w:rsidR="00E979E7" w:rsidSect="00E9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5B33"/>
    <w:multiLevelType w:val="multilevel"/>
    <w:tmpl w:val="9312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75F9"/>
    <w:rsid w:val="002175F9"/>
    <w:rsid w:val="00E9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E7"/>
  </w:style>
  <w:style w:type="paragraph" w:styleId="2">
    <w:name w:val="heading 2"/>
    <w:basedOn w:val="a"/>
    <w:link w:val="20"/>
    <w:uiPriority w:val="9"/>
    <w:qFormat/>
    <w:rsid w:val="00217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7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75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5F9"/>
    <w:rPr>
      <w:color w:val="0000FF"/>
      <w:u w:val="single"/>
    </w:rPr>
  </w:style>
  <w:style w:type="character" w:customStyle="1" w:styleId="info">
    <w:name w:val="info"/>
    <w:basedOn w:val="a0"/>
    <w:rsid w:val="002175F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75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75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75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75F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a0"/>
    <w:rsid w:val="002175F9"/>
  </w:style>
  <w:style w:type="paragraph" w:styleId="a5">
    <w:name w:val="Balloon Text"/>
    <w:basedOn w:val="a"/>
    <w:link w:val="a6"/>
    <w:uiPriority w:val="99"/>
    <w:semiHidden/>
    <w:unhideWhenUsed/>
    <w:rsid w:val="002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92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82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7422">
          <w:marLeft w:val="0"/>
          <w:marRight w:val="0"/>
          <w:marTop w:val="0"/>
          <w:marBottom w:val="3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7052">
              <w:marLeft w:val="0"/>
              <w:marRight w:val="0"/>
              <w:marTop w:val="2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044">
                  <w:marLeft w:val="0"/>
                  <w:marRight w:val="0"/>
                  <w:marTop w:val="0"/>
                  <w:marBottom w:val="0"/>
                  <w:divBdr>
                    <w:top w:val="single" w:sz="12" w:space="0" w:color="999999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  <w:div w:id="157446895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957260/" TargetMode="External"/><Relationship Id="rId5" Type="http://schemas.openxmlformats.org/officeDocument/2006/relationships/hyperlink" Target="http://www.garant.ru/products/ipo/prime/doc/709572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3841</Words>
  <Characters>21894</Characters>
  <Application>Microsoft Office Word</Application>
  <DocSecurity>0</DocSecurity>
  <Lines>182</Lines>
  <Paragraphs>51</Paragraphs>
  <ScaleCrop>false</ScaleCrop>
  <Company/>
  <LinksUpToDate>false</LinksUpToDate>
  <CharactersWithSpaces>25684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2018-12-17T08:36:00Z</dcterms:created>
  <dcterms:modified xsi:type="dcterms:W3CDTF">2018-12-17T08:36:00Z</dcterms:modified>
</cp:coreProperties>
</file>