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A7" w:rsidRDefault="006C4EA7" w:rsidP="00D74F6F">
      <w:pPr>
        <w:spacing w:after="0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bookmarkStart w:id="0" w:name="_GoBack"/>
      <w:bookmarkEnd w:id="0"/>
    </w:p>
    <w:p w:rsidR="008612C3" w:rsidRPr="00CF3100" w:rsidRDefault="00CF3100" w:rsidP="00290D08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КАК ПЕРЕЖИТЬ КАРАНТИН?</w:t>
      </w:r>
    </w:p>
    <w:p w:rsidR="00F75AB0" w:rsidRPr="00F75AB0" w:rsidRDefault="00F75AB0" w:rsidP="00290D08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90D08" w:rsidRPr="00F75AB0" w:rsidRDefault="00290D08" w:rsidP="00290D08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F75A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СОВЕТЫ ПСИХОЛОГА СЕМЬЕ</w:t>
      </w:r>
    </w:p>
    <w:p w:rsidR="00290D08" w:rsidRDefault="00290D08" w:rsidP="00290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D08" w:rsidRDefault="00817F4E" w:rsidP="00290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Трудно остава</w:t>
      </w:r>
      <w:r w:rsidR="00290D08">
        <w:rPr>
          <w:rFonts w:ascii="Times New Roman" w:hAnsi="Times New Roman" w:cs="Times New Roman"/>
          <w:sz w:val="28"/>
          <w:szCs w:val="28"/>
        </w:rPr>
        <w:t>ться спокойным в ситуации, когда кажется, что весь мир рушится. Меняется экономическая обстановка, приходят плохие новости из других стран. Что будет дальше? Какова будет жизнь после кризиса?</w:t>
      </w:r>
    </w:p>
    <w:p w:rsidR="00F75AB0" w:rsidRDefault="00F75AB0" w:rsidP="00290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AB0" w:rsidRDefault="00817F4E" w:rsidP="00290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0D08">
        <w:rPr>
          <w:rFonts w:ascii="Times New Roman" w:hAnsi="Times New Roman" w:cs="Times New Roman"/>
          <w:sz w:val="28"/>
          <w:szCs w:val="28"/>
        </w:rPr>
        <w:t xml:space="preserve">Реакция человека на травматическое событие может проявляться в виде волнения, острого страха, не управляемых панических реакций, вплоть до полной утраты контроля над собой. Сейчас многие из нас </w:t>
      </w:r>
      <w:proofErr w:type="spellStart"/>
      <w:r w:rsidR="00290D08">
        <w:rPr>
          <w:rFonts w:ascii="Times New Roman" w:hAnsi="Times New Roman" w:cs="Times New Roman"/>
          <w:sz w:val="28"/>
          <w:szCs w:val="28"/>
        </w:rPr>
        <w:t>мониторят</w:t>
      </w:r>
      <w:proofErr w:type="spellEnd"/>
      <w:r w:rsidR="00290D08">
        <w:rPr>
          <w:rFonts w:ascii="Times New Roman" w:hAnsi="Times New Roman" w:cs="Times New Roman"/>
          <w:sz w:val="28"/>
          <w:szCs w:val="28"/>
        </w:rPr>
        <w:t xml:space="preserve"> новости, отслеживают статистику заболеваемости, обмениваются мнениями, обсуждают методы противостояния складывающейся угрозе. </w:t>
      </w:r>
    </w:p>
    <w:p w:rsidR="00F75AB0" w:rsidRDefault="00F75AB0" w:rsidP="00290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F4E" w:rsidRDefault="00817F4E" w:rsidP="00290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Такая ситуация – своего рода проверка, которую мы вынуждены пройти. Кто-то убедится, что рядом с ним живут замечательные люди и еще больше сблизится с членами семьи, своими близкими, а некоторых эта ситуация может отдалить друг от друга. Как все сложится, во многом зависит от нас, от нашей мудрости, от нашего умения уступать, способности идти на компромисс.</w:t>
      </w:r>
    </w:p>
    <w:p w:rsidR="00F75AB0" w:rsidRDefault="00817F4E" w:rsidP="00290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17F4E" w:rsidRPr="00F75AB0" w:rsidRDefault="00817F4E" w:rsidP="00290D08">
      <w:pPr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F75AB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 xml:space="preserve">   </w:t>
      </w:r>
      <w:r w:rsidRPr="0013336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Ч</w:t>
      </w:r>
      <w:r w:rsidRPr="00F75AB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Т</w:t>
      </w:r>
      <w:r w:rsidRPr="0013336F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 xml:space="preserve">О </w:t>
      </w:r>
      <w:r w:rsidR="00B129B9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 xml:space="preserve"> </w:t>
      </w:r>
      <w:r w:rsidRPr="0013336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М</w:t>
      </w:r>
      <w:r w:rsidRPr="00F75AB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О</w:t>
      </w:r>
      <w:r w:rsidRPr="0013336F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Ж</w:t>
      </w:r>
      <w:r w:rsidRPr="0013336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Н</w:t>
      </w:r>
      <w:r w:rsidRPr="00F75AB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О</w:t>
      </w:r>
      <w:r w:rsidR="00B129B9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 xml:space="preserve"> </w:t>
      </w:r>
      <w:r w:rsidRPr="00F75AB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 xml:space="preserve"> </w:t>
      </w:r>
      <w:r w:rsidRPr="0013336F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С</w:t>
      </w:r>
      <w:r w:rsidRPr="0013336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Д</w:t>
      </w:r>
      <w:r w:rsidRPr="00F75AB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Е</w:t>
      </w:r>
      <w:r w:rsidRPr="0013336F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Л</w:t>
      </w:r>
      <w:r w:rsidRPr="00F75AB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А</w:t>
      </w:r>
      <w:r w:rsidRPr="0013336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Т</w:t>
      </w:r>
      <w:r w:rsidRPr="00F75AB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Ь</w:t>
      </w:r>
      <w:proofErr w:type="gramStart"/>
      <w:r w:rsidR="00F75AB0" w:rsidRPr="00F75AB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 xml:space="preserve"> </w:t>
      </w:r>
      <w:r w:rsidR="00F75AB0" w:rsidRPr="0013336F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?</w:t>
      </w:r>
      <w:proofErr w:type="gramEnd"/>
    </w:p>
    <w:p w:rsidR="00817F4E" w:rsidRDefault="00817F4E" w:rsidP="00290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F4E" w:rsidRPr="0013336F" w:rsidRDefault="00817F4E" w:rsidP="00290D08">
      <w:p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3336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Правило «Стоп!»</w:t>
      </w:r>
    </w:p>
    <w:p w:rsidR="00817F4E" w:rsidRDefault="00817F4E" w:rsidP="00290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F4E">
        <w:rPr>
          <w:rFonts w:ascii="Times New Roman" w:hAnsi="Times New Roman" w:cs="Times New Roman"/>
          <w:sz w:val="28"/>
          <w:szCs w:val="28"/>
        </w:rPr>
        <w:t xml:space="preserve">          В критической стрессовой ситуации </w:t>
      </w:r>
      <w:proofErr w:type="gramStart"/>
      <w:r w:rsidRPr="00817F4E">
        <w:rPr>
          <w:rFonts w:ascii="Times New Roman" w:hAnsi="Times New Roman" w:cs="Times New Roman"/>
          <w:sz w:val="28"/>
          <w:szCs w:val="28"/>
        </w:rPr>
        <w:t>будет полезно остановится</w:t>
      </w:r>
      <w:proofErr w:type="gramEnd"/>
      <w:r w:rsidRPr="00817F4E">
        <w:rPr>
          <w:rFonts w:ascii="Times New Roman" w:hAnsi="Times New Roman" w:cs="Times New Roman"/>
          <w:sz w:val="28"/>
          <w:szCs w:val="28"/>
        </w:rPr>
        <w:t>, приказав себе</w:t>
      </w:r>
      <w:r>
        <w:rPr>
          <w:rFonts w:ascii="Times New Roman" w:hAnsi="Times New Roman" w:cs="Times New Roman"/>
          <w:sz w:val="28"/>
          <w:szCs w:val="28"/>
        </w:rPr>
        <w:t>: «Стоп!». Затем постарайтесь отбросить эмоции, переживания и трезво, в деталях посмотрите</w:t>
      </w:r>
      <w:r w:rsidR="0000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ситуацию со стороны.</w:t>
      </w:r>
      <w:r w:rsidR="0000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015E8">
        <w:rPr>
          <w:rFonts w:ascii="Times New Roman" w:hAnsi="Times New Roman" w:cs="Times New Roman"/>
          <w:sz w:val="28"/>
          <w:szCs w:val="28"/>
        </w:rPr>
        <w:t xml:space="preserve">остарайтесь понять, что драматизировать ситуацию бесполезно – не продуктивно, так как это не приведет к решению появившихся вопросов. </w:t>
      </w:r>
    </w:p>
    <w:p w:rsidR="00F75AB0" w:rsidRDefault="00F75AB0" w:rsidP="00290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AB0" w:rsidRPr="0013336F" w:rsidRDefault="00F75AB0" w:rsidP="00290D08">
      <w:pPr>
        <w:spacing w:after="0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3336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Обстановка дома</w:t>
      </w:r>
    </w:p>
    <w:p w:rsidR="00F75AB0" w:rsidRDefault="0013336F" w:rsidP="00290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5AB0" w:rsidRPr="00F75AB0">
        <w:rPr>
          <w:rFonts w:ascii="Times New Roman" w:hAnsi="Times New Roman" w:cs="Times New Roman"/>
          <w:sz w:val="28"/>
          <w:szCs w:val="28"/>
        </w:rPr>
        <w:t>Создавайте и поддерживайте безопасную, благоприятную, спокойную, доброжелательную атмосферу в семье</w:t>
      </w:r>
      <w:r w:rsidR="00F75AB0">
        <w:rPr>
          <w:rFonts w:ascii="Times New Roman" w:hAnsi="Times New Roman" w:cs="Times New Roman"/>
          <w:sz w:val="28"/>
          <w:szCs w:val="28"/>
        </w:rPr>
        <w:t>. Хвалите друг друга, делайте комплименты, шутите. Относитесь друг к другу бережно. Поддерживайте семейные ритуалы, придумывайте новые. Создайте каждому члену семьи место, где он сможет уединиться и отдохнуть.</w:t>
      </w:r>
    </w:p>
    <w:p w:rsidR="00F75AB0" w:rsidRDefault="00F75AB0" w:rsidP="00290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36F" w:rsidRDefault="0013336F" w:rsidP="00290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36F" w:rsidRDefault="0013336F" w:rsidP="00290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36F" w:rsidRDefault="0013336F" w:rsidP="00290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36F" w:rsidRPr="00F860A8" w:rsidRDefault="00F75AB0" w:rsidP="00290D08">
      <w:pPr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860A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Здоровье</w:t>
      </w:r>
    </w:p>
    <w:p w:rsidR="004E472A" w:rsidRPr="004E472A" w:rsidRDefault="0013336F" w:rsidP="004E47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5AB0">
        <w:rPr>
          <w:rFonts w:ascii="Times New Roman" w:hAnsi="Times New Roman" w:cs="Times New Roman"/>
          <w:sz w:val="28"/>
          <w:szCs w:val="28"/>
        </w:rPr>
        <w:t>Следите за своим здоровьем. Высыпайтесь. Недосыпание снижает иммунитет. Занимайтесь физической культурой. Можно найти полезные видеоролики в сети Интернет с программами фитнеса, йоги и т.д.</w:t>
      </w:r>
      <w:r w:rsidR="004E472A" w:rsidRPr="004E4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4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Старайтесь поддерживать режим дня, как свой, так и домочадцев.</w:t>
      </w:r>
    </w:p>
    <w:p w:rsidR="00F75AB0" w:rsidRDefault="00F75AB0" w:rsidP="00290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36F" w:rsidRPr="00F860A8" w:rsidRDefault="0013336F" w:rsidP="00290D08">
      <w:p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860A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Питание</w:t>
      </w:r>
    </w:p>
    <w:p w:rsidR="0013336F" w:rsidRDefault="0013336F" w:rsidP="00290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непростой психологической ситуации важно поддерживать правильный обмен</w:t>
      </w:r>
      <w:r w:rsidR="00CF3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веществ. Постарайтесь включить в свой рацион больше фруктов и злаков. Используйте освободившееся время, для того  чтобы поэкспериментировать на кухне и приготовить что-нибудь новое. Привлекайте  детей.</w:t>
      </w:r>
    </w:p>
    <w:p w:rsidR="0013336F" w:rsidRDefault="0013336F" w:rsidP="00290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36F" w:rsidRPr="00F860A8" w:rsidRDefault="0013336F" w:rsidP="00290D08">
      <w:pPr>
        <w:spacing w:after="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860A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Информация</w:t>
      </w:r>
    </w:p>
    <w:p w:rsidR="0013336F" w:rsidRDefault="0013336F" w:rsidP="00290D0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уделять большое количество времени </w:t>
      </w:r>
      <w:r w:rsidR="004E472A" w:rsidRPr="004E472A">
        <w:rPr>
          <w:rFonts w:ascii="Times New Roman" w:hAnsi="Times New Roman" w:cs="Times New Roman"/>
          <w:color w:val="000000" w:themeColor="text1"/>
          <w:sz w:val="28"/>
          <w:szCs w:val="28"/>
        </w:rPr>
        <w:t>отслеживанию новостей, то это усилит тревогу и беспокойство. Поэтому уделите знакомству с новостями и их анализу  не весь день, а определенное время, но не позднее, чем за 2 часа до сна.</w:t>
      </w:r>
    </w:p>
    <w:p w:rsidR="004E472A" w:rsidRDefault="004E472A" w:rsidP="00290D0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72A" w:rsidRPr="00F860A8" w:rsidRDefault="004E472A" w:rsidP="00290D08">
      <w:pPr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860A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Общение</w:t>
      </w:r>
    </w:p>
    <w:p w:rsidR="004E472A" w:rsidRDefault="004E472A" w:rsidP="00290D0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Хоть  и непосредственного общения в сложившихся обстоятельствах придется избежать, но можно разговаривать с друзьями, коллегами, знакомыми, родными по телефону,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 Общение – это мощный ресурс психологической поддержки в трудной ситуации.</w:t>
      </w:r>
    </w:p>
    <w:p w:rsidR="004E472A" w:rsidRDefault="004E472A" w:rsidP="00290D0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72A" w:rsidRPr="00F860A8" w:rsidRDefault="00F860A8" w:rsidP="00290D0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860A8">
        <w:rPr>
          <w:rFonts w:ascii="Times New Roman" w:hAnsi="Times New Roman" w:cs="Times New Roman"/>
          <w:color w:val="00B050"/>
          <w:sz w:val="28"/>
          <w:szCs w:val="28"/>
        </w:rPr>
        <w:t xml:space="preserve">          Пребывание дома на изоляции – это не «наказание». Это ресурс для освоения новых навыков, получения знаний, для новых интересных дел!</w:t>
      </w:r>
    </w:p>
    <w:p w:rsidR="00F860A8" w:rsidRDefault="00F860A8" w:rsidP="00290D0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0A8" w:rsidRPr="00F860A8" w:rsidRDefault="00F860A8" w:rsidP="00F860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F860A8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Б</w:t>
      </w:r>
      <w:r w:rsidRPr="00F860A8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у</w:t>
      </w:r>
      <w:r w:rsidRPr="00F860A8">
        <w:rPr>
          <w:rFonts w:ascii="Times New Roman" w:hAnsi="Times New Roman" w:cs="Times New Roman"/>
          <w:b/>
          <w:color w:val="76923C" w:themeColor="accent3" w:themeShade="BF"/>
          <w:sz w:val="44"/>
          <w:szCs w:val="44"/>
        </w:rPr>
        <w:t>д</w:t>
      </w:r>
      <w:r w:rsidRPr="00F860A8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ь</w:t>
      </w:r>
      <w:r w:rsidRPr="00F860A8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т</w:t>
      </w:r>
      <w:r w:rsidRPr="00F860A8">
        <w:rPr>
          <w:rFonts w:ascii="Times New Roman" w:hAnsi="Times New Roman" w:cs="Times New Roman"/>
          <w:b/>
          <w:color w:val="76923C" w:themeColor="accent3" w:themeShade="BF"/>
          <w:sz w:val="44"/>
          <w:szCs w:val="44"/>
        </w:rPr>
        <w:t>е</w:t>
      </w:r>
      <w:r w:rsidRPr="00F860A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Pr="00F860A8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з</w:t>
      </w:r>
      <w:r w:rsidRPr="00F860A8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д</w:t>
      </w:r>
      <w:r w:rsidRPr="00F860A8">
        <w:rPr>
          <w:rFonts w:ascii="Times New Roman" w:hAnsi="Times New Roman" w:cs="Times New Roman"/>
          <w:b/>
          <w:color w:val="76923C" w:themeColor="accent3" w:themeShade="BF"/>
          <w:sz w:val="44"/>
          <w:szCs w:val="44"/>
        </w:rPr>
        <w:t>о</w:t>
      </w:r>
      <w:r w:rsidRPr="00F860A8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р</w:t>
      </w:r>
      <w:r w:rsidRPr="00F860A8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о</w:t>
      </w:r>
      <w:r w:rsidRPr="00F860A8">
        <w:rPr>
          <w:rFonts w:ascii="Times New Roman" w:hAnsi="Times New Roman" w:cs="Times New Roman"/>
          <w:b/>
          <w:color w:val="76923C" w:themeColor="accent3" w:themeShade="BF"/>
          <w:sz w:val="44"/>
          <w:szCs w:val="44"/>
        </w:rPr>
        <w:t>в</w:t>
      </w:r>
      <w:r w:rsidRPr="00F860A8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ы</w:t>
      </w:r>
      <w:r w:rsidRPr="00F860A8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!</w:t>
      </w:r>
    </w:p>
    <w:p w:rsidR="0013336F" w:rsidRPr="0013336F" w:rsidRDefault="0013336F" w:rsidP="00290D08">
      <w:pPr>
        <w:spacing w:after="0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13336F" w:rsidRDefault="0013336F" w:rsidP="00290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36F" w:rsidRDefault="0013336F" w:rsidP="00290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AB0" w:rsidRDefault="00F75AB0" w:rsidP="00290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AB0" w:rsidRDefault="00F75AB0" w:rsidP="00290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AB0" w:rsidRPr="00F75AB0" w:rsidRDefault="00F75AB0" w:rsidP="00290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75AB0" w:rsidRPr="00F75AB0" w:rsidSect="00F75AB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0D08"/>
    <w:rsid w:val="000015E8"/>
    <w:rsid w:val="0013336F"/>
    <w:rsid w:val="00290D08"/>
    <w:rsid w:val="0031742A"/>
    <w:rsid w:val="004E472A"/>
    <w:rsid w:val="00516B4D"/>
    <w:rsid w:val="00521D58"/>
    <w:rsid w:val="005A43EB"/>
    <w:rsid w:val="006C4EA7"/>
    <w:rsid w:val="00750CAC"/>
    <w:rsid w:val="00757D3F"/>
    <w:rsid w:val="00817F4E"/>
    <w:rsid w:val="008612C3"/>
    <w:rsid w:val="00B129B9"/>
    <w:rsid w:val="00B60515"/>
    <w:rsid w:val="00C75A54"/>
    <w:rsid w:val="00CF3100"/>
    <w:rsid w:val="00D74F6F"/>
    <w:rsid w:val="00F75AB0"/>
    <w:rsid w:val="00F8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Teo</cp:lastModifiedBy>
  <cp:revision>8</cp:revision>
  <dcterms:created xsi:type="dcterms:W3CDTF">2020-04-05T03:14:00Z</dcterms:created>
  <dcterms:modified xsi:type="dcterms:W3CDTF">2020-04-15T15:40:00Z</dcterms:modified>
</cp:coreProperties>
</file>